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10"/>
        <w:ind w:start="-5" w:end="0" w:hanging="10"/>
        <w:jc w:val="start"/>
        <w:rPr>
          <w:rFonts w:ascii="Tahoma" w:hAnsi="Tahoma" w:eastAsia="Arial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Załącznik nr 2 - </w:t>
      </w:r>
      <w:r>
        <w:rPr>
          <w:rFonts w:eastAsia="Arial" w:cs="Tahoma" w:ascii="Tahoma" w:hAnsi="Tahoma"/>
          <w:b/>
          <w:sz w:val="20"/>
          <w:szCs w:val="20"/>
        </w:rPr>
        <w:t>wielofunkcyjny aparat RTG do badań klasycznych radiologicznych i kości długich wyposażony w dwa detektory i wyposażenie dodatkowe</w:t>
      </w:r>
    </w:p>
    <w:p>
      <w:pPr>
        <w:pStyle w:val="Normal"/>
        <w:bidi w:val="0"/>
        <w:spacing w:before="0" w:after="10"/>
        <w:ind w:start="-5" w:end="0" w:hanging="10"/>
        <w:jc w:val="start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bidi w:val="0"/>
        <w:spacing w:before="0" w:after="10"/>
        <w:ind w:start="-5" w:end="0" w:hanging="10"/>
        <w:jc w:val="start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tbl>
      <w:tblPr>
        <w:tblStyle w:val="TableGrid"/>
        <w:tblW w:w="13175" w:type="dxa"/>
        <w:jc w:val="start"/>
        <w:tblInd w:w="-23" w:type="dxa"/>
        <w:tblLayout w:type="fixed"/>
        <w:tblCellMar>
          <w:top w:w="13" w:type="dxa"/>
          <w:start w:w="16" w:type="dxa"/>
          <w:bottom w:w="0" w:type="dxa"/>
          <w:end w:w="23" w:type="dxa"/>
        </w:tblCellMar>
        <w:tblLook w:firstRow="1" w:noVBand="1" w:lastRow="0" w:firstColumn="1" w:lastColumn="0" w:noHBand="0" w:val="04a0"/>
      </w:tblPr>
      <w:tblGrid>
        <w:gridCol w:w="831"/>
        <w:gridCol w:w="6326"/>
        <w:gridCol w:w="23"/>
        <w:gridCol w:w="1456"/>
        <w:gridCol w:w="3067"/>
        <w:gridCol w:w="1471"/>
      </w:tblGrid>
      <w:tr>
        <w:trPr>
          <w:trHeight w:val="111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24" w:end="0" w:hang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24" w:end="0" w:hang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kern w:val="0"/>
                <w:sz w:val="20"/>
                <w:szCs w:val="20"/>
                <w:lang w:val="pl-PL" w:eastAsia="pl-PL" w:bidi="ar-SA"/>
              </w:rPr>
              <w:t>Opis parametrów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246" w:end="0" w:hanging="72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kern w:val="0"/>
                <w:sz w:val="20"/>
                <w:szCs w:val="20"/>
                <w:lang w:val="pl-PL" w:eastAsia="pl-PL" w:bidi="ar-SA"/>
              </w:rPr>
              <w:t>Wymagane wartości graniczne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b/>
                <w:i/>
                <w:kern w:val="0"/>
                <w:sz w:val="20"/>
                <w:szCs w:val="20"/>
                <w:lang w:val="pl-PL" w:eastAsia="pl-PL" w:bidi="ar-SA"/>
              </w:rPr>
              <w:t>Parametry, wartości ,  dane techniczne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26" w:end="0" w:hang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eastAsia="pl-PL" w:bidi="ar-SA"/>
              </w:rPr>
              <w:t>(wypełnia Wykonawca )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poprzez wpisanie</w:t>
            </w: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eastAsia="pl-PL" w:bidi="ar-SA"/>
              </w:rPr>
              <w:t xml:space="preserve"> słowa „TAK”,/„ NIE”  lub podaje wymaganą informację</w:t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Producent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Nazwa, typ urządzenia, model,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sz w:val="20"/>
                <w:szCs w:val="20"/>
                <w:lang w:val="en-US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Kraj pochodzenia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Rok produkcji 2022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0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Certyfikaty urządzenia – CE, wyrób medyczny, zgłoszenie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TAK, załączyć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1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Aparat cyfrowy typu DR  z detektorami cyfrowymi sterowany z jednej konsoli operatora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Główne elementy aparatu pochodzą od jednego producenta (min.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stół, stojak, zawieszenie, generator, detektory)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Podłączenie do nowodostarczonego  systemu RIS/PACS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Aparat fabrycznie nowy, z bieżącej produkcji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Wykonanie projektu instalacji aparatu; kanały, zasilanie elektryczne wraz z montażem aparatu.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0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Generator wysokiej częstotliwości kluczowania min. 100kHz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Moc wyjściowa generatora min. 50kW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napięcia roboczego min. 40 – 150kV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224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Minimalny czas ekspozycji ≤ 1ms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Maksymalny czas ekspozycji ≥6000ms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39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-6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prądowy ekspozycji min. 20 – 600mA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obciążenia min. 0,2 – 500mAs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6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Automatyczna kontrola ekspozycji (AEC)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5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Ręczny dobór parametrów ekspozycji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Tryb programów anatomicznych zintegrowany z menu wyboru projekcji w systemie akwizycji obrazu DR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Synchronizacja nastaw programów anatomicznych z generatorem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67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Autodiagnostyka generatora z komunikatami o błędach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Wielkość małego ogniska ≤ 0,6mm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Moc małego ogniska ≥ 27kW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5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1074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Wielkość dużego ogniska  ≤ 1,2mm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Moc dużego ogniska ≥ 60kW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5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150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Pojemność cieplna anody ≥ 300KHU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1074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Pojemność cieplna kołpaka ≥ 1200KHU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Nominalne obroty anody  ≥ 8500obr./ min.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Pomiar dawki z prezentacją wartości dawki na konsoli operatora i zapisem w pliku Dicom.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Kolimacja manualna i automatyczna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Automatyka zabezpieczenia lampy przed przegrzaniem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Monitorowanie poziomu wykorzystania pojemności cieplnej lampy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5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Obrót kolimatora min. ±90°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Dotykowy panel LCD min 10” na kołpaku z możliwością min.: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zmiany warunków ekspozycji i pola komory układu AEC, prezentacja SID, miejsce pracy, kąt obrotu lampy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Dotykowy panel LCD na kołpaku  pozwalający na wyświetlenie danych o badaniu i pacjencie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Wyświetlanie obrazu badania po ekspozycji na panelu LCD  na kołpaku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Oświetlenie funkcjonalne zamontowane na elementach urządzenia wskazujące kolorami na stan urządzenia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TAK/NIE , opisać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Oświetlenie pola ekspozycji typu LED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27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Miarka centymetrowa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Wskaźnik laserowy centrowania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Filtry pediatryczne do wyboru, wbudowane ( rodzaj 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Kolumna lampy zawieszona na suficie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Możliwość wykonywania badań na stojaku płucnym i stole oraz poza nimi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zmotoryzowanego ruchu wzdłużnego lampy RTG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 xml:space="preserve">≥ </w:t>
            </w: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300cm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zmotoryzowanego ruchu poprzecznego lampy RTG ≥220cm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zmotoryzowanego ruchu pionowego lampy RTG ≥150cm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Automatyczne nadążanie lampy za ruchem pionowym stołu i stojaka płucnego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Obrót zmotoryzowany kołpaka z lampą RTG wokół osi poziomej (od pozycji środkowej) min. ±150°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Obrót kolumny wokół osi pionowej(od pozycji środkowej) min. ±150°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Funkcja autocentrowania lampy do Bucky w stole lub stojaku po naciśnięciu przycisku na pilocie lub przycisku na urządzeniu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Funkcja autopozycjonowania lampy do środka Bucky co najmniej do stołu  i stojaka (urządzenie pozycjonuje się do wybranego miejsca ekspozycji stół lub stojak niezależnie od aktualnej pozycji Bucky w stole i w stojaku)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Pilot zdalnego sterowania z funkcjami zmiany położenia lampy oraz zmiany kolimacji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Automatyczna kontrola ekspozycji min. trzypolowa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3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Szerokość blatu ≥86cm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Długość blatu ≥210cm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89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82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ruchu poprzecznego blatu≥ 28cm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ruchu wzdłużnego blatu ≥75cm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regulacji wysokości blatu stołu  ≥25cm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Najniższa odległość blatu stołu od podłogi &lt;56cm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Dopuszczalne obciążenie stołu przez pacjenta ≥250kg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Kratka przeciwrozproszeniowa dedykowana do badań w stole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Ręczne wyjmowanie kratki przeciwrozproszeniowej  (bez użycia narzędzi)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Blat stołu całkowicie płaski, bez widocznych ram utrudniających przemieszczanie pacjenta i dezynfekcję blatu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Odległość powierzchnia płyty stołu-detektor ≤ 80mm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Pochłanialność blatu stołu RTG ≤1,2 mm Al.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Realizacja funkcji przemieszczania blatu stołu przyciskami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nożnymi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Detektor w stole bezprzewodowy przenośny ładowany w stole oraz ładowarce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Uchwyt do zdjęć promieniem poziomym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Wyłącznik zabezpieczający przed przypadkowym zwolnieniem blokad ruchu blatu stołu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Sterowanie stołem przyciskami ręcznymi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TAK/NIE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Przycisk włączenia nadążności  i autocentrowania lampy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4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Przesuw detektora w Bucky wzdłuż osi długiej stołu wraz z nadążnością lampy za Bucky min. 30cm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Automatyczna kontrola ekspozycji min. trzypolowa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222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Najniższe położenie punktu centralnego detektora w stojaku ≤ 35cm do podłogi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Zakres zmotoryzowanego ruchu pionowego detektora ≥160cm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Możliwość wykonywania badań odległościowych o zakresie min. 110-180cm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Kratka przeciwrozproszeniowa wyjmowana bez użycia narzędzi o zakresie badań 110 – 180cm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Trwałe oznaczenie obszaru aktywnego detektora oraz położenia komór jonizacyjnych systemu AEC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Odległość płyta statywu – detektor ≤ 45mm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2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-38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Pochłanialność płyty statywu ≤ 1,0 mm Al.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Komplet uchwytów pacjenta do projekcji PA i LAT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Przycisk włączenia nadążności lampy i autocentrowania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Motorowy ruch Bucky góra-dół w stojaku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Automatyczne wykonywanie badań kości długich przez zmotoryzowany obrót lampy i zmotoryzowany ruch Bucky w stojaku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Wykonywanie badań kości długich o długości min. 130cm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Płaski detektor cyfrowy do wykonywania badań  w statywie oraz poza statywem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Rozmiar aktywny detektora min. 43x43cm ± 1cm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97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Rozdzielczość detektora wyrażona liczbą  pikseli  &gt; 9,0mln, podać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Rozmiar piksela ≤ 140 µm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Głębokość akwizycji ≥ 16 bit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Maksymalne DQE ≥ 70%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Czas pojawienia się obrazu na konsoli &lt;4s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color w:val="231F20"/>
                <w:kern w:val="0"/>
                <w:sz w:val="20"/>
                <w:szCs w:val="20"/>
                <w:lang w:val="pl-PL" w:eastAsia="pl-PL" w:bidi="ar-SA"/>
              </w:rPr>
              <w:t>Zasilanie  detektora  w statywie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color w:val="231F20"/>
                <w:kern w:val="0"/>
                <w:sz w:val="20"/>
                <w:szCs w:val="20"/>
                <w:lang w:val="pl-PL" w:eastAsia="pl-PL" w:bidi="ar-SA"/>
              </w:rPr>
              <w:t>Ochrona przed zalaniem min. IPX6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color w:val="231F20"/>
                <w:kern w:val="0"/>
                <w:sz w:val="20"/>
                <w:szCs w:val="20"/>
                <w:lang w:val="pl-PL" w:eastAsia="pl-PL" w:bidi="ar-SA"/>
              </w:rPr>
              <w:t>Waga detektora &lt;3,8kg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color w:val="231F20"/>
                <w:kern w:val="0"/>
                <w:sz w:val="20"/>
                <w:szCs w:val="20"/>
                <w:lang w:val="pl-PL" w:eastAsia="pl-PL" w:bidi="ar-SA"/>
              </w:rPr>
              <w:t>Zamienność detektora w stole i w stojaku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Płaski detektor cyfrowy do wykonywania badań  w stole oraz poza stołem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Rozmiar aktywny detektora min. 43 x 43cm ± 1cm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Rozdzielczość detektora wyrażona liczbą  pikseli  &gt; 9,0mln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Rozmiar piksela ≤ 140 µm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Głębokość akwizycji ≥ 16 bit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Maksymalne DQE ≥ 70%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Czas pojawienia się obrazu na konsoli &lt;4s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Zasilanie  detektora  w stole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color w:val="231F20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Ochrona przed  zalaniem min. IPX6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Obsługa aparatu zintegrowana w jednej konsoli  do sterowania generatorem RTG i systemem obrazowania cyfrowego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Kolorowy monitor dotykowy LCD o rozdzielczości min. 1280x1024 pikseli  stacji technika do ustalania warunków ekspozycji i wysyłania obrazów o przekątnej min. 23’’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Stacja technika z procesorem minimum czterordzeniowym, min.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16 GB RAM, dysk  min.500GB, system operacyjny, oprogramowanie systemowe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31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Możliwość obsługi za pomocą klawiatury i myszy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31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Oprogramowanie konsoli operatora w języku polskim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31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0" w:end="0" w:hanging="1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Oprogramowanie konsoli z systemem pomocy w języku polskim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Wprowadzanie danych pacjenta za pomocą klawiatury i monitora dotykowego bezpośrednio na stanowisku oraz z systemu RIS z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16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pomocą systemu Dicom Worklist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bidi w:val="0"/>
              <w:spacing w:before="0" w:after="15"/>
              <w:jc w:val="start"/>
              <w:rPr>
                <w:kern w:val="0"/>
                <w:szCs w:val="22"/>
                <w:lang w:val="pl-PL" w:eastAsia="pl-PL" w:bidi="ar-SA"/>
              </w:rPr>
            </w:pPr>
            <w:r>
              <w:rPr>
                <w:kern w:val="0"/>
                <w:szCs w:val="22"/>
                <w:lang w:val="pl-PL" w:eastAsia="pl-PL" w:bidi="ar-SA"/>
              </w:rPr>
            </w:r>
          </w:p>
        </w:tc>
      </w:tr>
      <w:tr>
        <w:trPr>
          <w:trHeight w:val="111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Oprogramowanie umożliwiające technikowi zmianę i przypisywanie konkretnym projekcjom warunków ekspozycji, zaczernienia, ostrości i dynamiki obrazów i ich zapamiętanie w systemie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Wybór ustawienia pacjenta (np. AP, bok, itd.)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Ilość obrazów w pamięci (w pełnej matrycy) ≥ 3000 obrazów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Regulacja okna obrazu, jasności, kontrastu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Maskowanie kolimacji przez zaczernienie automatyczne i ręczne z możliwością zmiany zakresu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Funkcja obrotu obrazu o dowolny kąt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Powiększenia i odbicia obrazu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Funkcja pozytyw – negatyw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Pomiary długości i kątów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Zarządzanie bazą wykonanych badań oraz  listą pacjentów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Funkcja wprowadzania pola tekstowego w dowolnym miejscu na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obrazie oraz  elektronicznych markerów z możliwością definiowania własnych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Zmiana wielkości czcionki adnotacji tekstowych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en-US" w:eastAsia="pl-PL" w:bidi="ar-SA"/>
              </w:rPr>
              <w:t>Interfejs DICOM : DICOM 3.0, Work List Manager(WLM), Print, Send,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Przypisywanie i zmiana własnych ustawień do programów anatomicznych przez technika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Oprogramowanie do prowadzenia statystyk zdjęć wykonanych, odrzuconych, wg techników z możliwością eksportu pliku o statystyce badań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Dostęp do badań odrzuconych, min. 100 ostatnich, na aparacie z możliwością wysłania na inny serwer do celów kontroli jakości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Oprogramowanie do automatycznego sklejania kości długich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Dedykowane oprogramowanie pediatryczne z podziałem wiekowym i wagowym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Dedykowane oprogramowanie do wizualizacji odmy płucnej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49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Dedykowane oprogramowanie do wizualizacji rur i cewników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sz w:val="20"/>
                <w:szCs w:val="20"/>
                <w:lang w:val="en-US"/>
              </w:rPr>
            </w:r>
          </w:p>
        </w:tc>
      </w:tr>
      <w:tr>
        <w:trPr>
          <w:trHeight w:val="243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Dedykowane oprogramowanie kratki wirtualnej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Dedykowane oprogramowanie do supresji kości żeber lub dwuenergetyczność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Funkcjonalność przywrócenia obrazu do pierwotnej postaci, cofnięcie wprowadzonych zmian wyglądu obrazu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35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Wydruk obrazów w trybie 1:1 z możliwością podziału na min. 1/2/4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Wyświetlanie wskaźnika ekspozycji zgodnie z IEC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Wysyłanie sumarycznej dawki po zakończeniu badania do stacji technika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4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Możliwość pomiaru ROI obrazu fantomu  do celów kontroli jakości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UPS  do podtrzymania zasilania konsoli w przypadku braku napięcia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Komplet min. 2 akumulatorów  do każdego detektora oraz ładowarka do akumulatorów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Okres gwarancji, liczony od daty podpisania ostatecznego protokołu dostawy urządzenia: minimum 36  m-cy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Możliwość drukowania zdjęć na kliszy, integracja z posiadanym sprzętem Carestream.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</w:t>
            </w:r>
            <w:bookmarkStart w:id="0" w:name="_GoBack"/>
            <w:bookmarkEnd w:id="0"/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Oferowany okres gwarancji, liczony od daty podpisania ostatecznego protokołu dostawy urządzenia.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Autoryzowane punkty serwisowe na terenie Polski.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Czas reakcji serwisu „przyjęte zgłoszenie – podjęta naprawa” – max. 48 godzin w dni robocze od zgłoszenia awarii mailem na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adres podany w umowie.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Czas naprawy – max</w:t>
            </w:r>
            <w:r>
              <w:rPr>
                <w:rFonts w:cs="Tahoma" w:ascii="Tahoma" w:hAnsi="Tahoma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. 5 dni </w:t>
            </w: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roboczych od podjęcia naprawy.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Przerwa w eksploatacji aparatu łącznie z naprawą gwarancyjną wynosząca więcej niż 5 dni przedłużająca okres gwarancji o tę przerwę.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35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Przeglądy techniczne wymagane lub zalecane przez producenta w okresie gwarancji wykonane będą na koszt Wykonawcy.</w:t>
            </w:r>
          </w:p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Ostatni przegląd w ostatnim miesiącu gwarancji.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838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Szkolenie z obsługi aparatu dla personelu wskazanego przez zamawiającego przed oddaniem aparatu do użytkowania oraz dodatkowe szkolenie w trakcie użytkowania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  <w:tr>
        <w:trPr>
          <w:trHeight w:val="562" w:hRule="atLeast"/>
        </w:trPr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59" w:before="0" w:after="0"/>
              <w:ind w:start="720" w:end="0" w:hanging="360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6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Min. 10-cio letni okres zagwarantowania dostępności części zamiennych od daty upływu terminu gwarancji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kern w:val="0"/>
                <w:sz w:val="20"/>
                <w:szCs w:val="20"/>
                <w:lang w:val="pl-PL" w:eastAsia="pl-PL" w:bidi="ar-SA"/>
              </w:rPr>
              <w:t>TAK, podać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ind w:start="0" w:end="0" w:hanging="0"/>
              <w:jc w:val="star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before="0" w:after="10"/>
        <w:ind w:start="-5" w:end="0" w:hanging="10"/>
        <w:jc w:val="star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bidi w:val="0"/>
        <w:spacing w:before="0" w:after="10"/>
        <w:ind w:start="-5" w:end="0" w:hanging="10"/>
        <w:jc w:val="start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Zamawiający dopuszcza rozwiązania równoważne.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5"/>
      <w:ind w:start="720" w:end="8171" w:hanging="1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6</Pages>
  <Words>1686</Words>
  <Characters>10005</Characters>
  <CharactersWithSpaces>11288</CharactersWithSpaces>
  <Paragraphs>446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2022-04-13T07:46:06Z</dcterms:created>
  <dc:creator/>
  <dc:description/>
  <dc:language>pl-PL</dc:language>
  <cp:lastModifiedBy/>
  <dcterms:modified xsi:type="dcterms:W3CDTF">2022-04-13T07:48:55Z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