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52" w:rsidRDefault="00651B71" w:rsidP="00C020A6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20 kwietnia 2021</w:t>
      </w:r>
      <w:r w:rsidR="00C020A6">
        <w:rPr>
          <w:rFonts w:ascii="Tahoma" w:hAnsi="Tahoma" w:cs="Tahoma"/>
          <w:sz w:val="20"/>
          <w:szCs w:val="20"/>
        </w:rPr>
        <w:t xml:space="preserve"> r.</w:t>
      </w:r>
    </w:p>
    <w:p w:rsidR="00C020A6" w:rsidRDefault="00C020A6" w:rsidP="00C020A6">
      <w:pPr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:rsidR="00C020A6" w:rsidRDefault="00C020A6" w:rsidP="00C020A6">
      <w:pPr>
        <w:spacing w:line="360" w:lineRule="auto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Wszyscy Wykonawcy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:rsidR="00C020A6" w:rsidRDefault="00651B71" w:rsidP="00C020A6">
      <w:pPr>
        <w:spacing w:line="360" w:lineRule="auto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postępowania 6/ZP/2021</w:t>
      </w:r>
      <w:r w:rsidR="00C020A6">
        <w:rPr>
          <w:rFonts w:ascii="Tahoma" w:hAnsi="Tahoma" w:cs="Tahoma"/>
          <w:b/>
          <w:sz w:val="20"/>
          <w:szCs w:val="20"/>
        </w:rPr>
        <w:tab/>
      </w:r>
      <w:r w:rsidR="00C020A6">
        <w:rPr>
          <w:rFonts w:ascii="Tahoma" w:hAnsi="Tahoma" w:cs="Tahoma"/>
          <w:b/>
          <w:sz w:val="20"/>
          <w:szCs w:val="20"/>
        </w:rPr>
        <w:tab/>
      </w:r>
    </w:p>
    <w:p w:rsidR="00651B71" w:rsidRPr="006221B8" w:rsidRDefault="00651B71" w:rsidP="00C020A6">
      <w:pPr>
        <w:spacing w:line="360" w:lineRule="auto"/>
        <w:rPr>
          <w:rFonts w:ascii="Tahoma" w:hAnsi="Tahoma" w:cs="Tahoma"/>
          <w:sz w:val="20"/>
          <w:szCs w:val="20"/>
        </w:rPr>
      </w:pPr>
    </w:p>
    <w:p w:rsidR="00C020A6" w:rsidRDefault="00C020A6" w:rsidP="00C020A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Dotyczy : postępowanie przetargowe w trybie przetargu nieograniczonego na dostawę leków dla Samodzielnego Publicznego Zakładu Opieki Zdrowotnej w Augustowie numer </w:t>
      </w:r>
      <w:r w:rsidR="00651B71">
        <w:rPr>
          <w:rFonts w:ascii="Tahoma" w:hAnsi="Tahoma" w:cs="Tahoma"/>
          <w:sz w:val="20"/>
          <w:szCs w:val="20"/>
        </w:rPr>
        <w:t>referencyjny 6/ZP/2021</w:t>
      </w:r>
    </w:p>
    <w:p w:rsidR="00C020A6" w:rsidRDefault="00C020A6" w:rsidP="00C020A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C020A6" w:rsidRDefault="00C020A6" w:rsidP="00C020A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Odpowiadając na zapytania Wykonawc</w:t>
      </w:r>
      <w:r w:rsidR="003E271B">
        <w:rPr>
          <w:rFonts w:ascii="Tahoma" w:hAnsi="Tahoma" w:cs="Tahoma"/>
          <w:sz w:val="20"/>
          <w:szCs w:val="20"/>
        </w:rPr>
        <w:t>ów Samodzielny Publiczny Zakład Opieki Zdrowotnej w Augustowie wyjaśnia co następuje :</w:t>
      </w:r>
    </w:p>
    <w:p w:rsidR="00856CE5" w:rsidRDefault="00856CE5" w:rsidP="00856CE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856CE5">
        <w:rPr>
          <w:rFonts w:ascii="Tahoma" w:hAnsi="Tahoma" w:cs="Tahoma"/>
          <w:sz w:val="20"/>
          <w:szCs w:val="20"/>
        </w:rPr>
        <w:t xml:space="preserve">Czy Zamawiający w par. 3 zdanie pierwsze (brak numeracji ustępów) usunie możliwość składania zamówień w formie telefonicznej? Zgodnie z art. 36z ust. 4 Prawa farmaceutycznego (w brzmieniu obowiązującym od 12 lipca 2015 r.) zamówienia na leki muszą być składane w formie pisemnej albo w formie dokumentu elektronicznego doręczanego środkami komunikacji elektronicznej. </w:t>
      </w:r>
      <w:r w:rsidRPr="00856CE5">
        <w:rPr>
          <w:rFonts w:ascii="Tahoma" w:hAnsi="Tahoma" w:cs="Tahoma"/>
          <w:sz w:val="20"/>
          <w:szCs w:val="20"/>
          <w:u w:val="single"/>
        </w:rPr>
        <w:t>Nie ma możliwości składania zamówień w formie telefonicznej</w:t>
      </w:r>
      <w:r w:rsidRPr="00856CE5">
        <w:rPr>
          <w:rFonts w:ascii="Tahoma" w:hAnsi="Tahoma" w:cs="Tahoma"/>
          <w:sz w:val="20"/>
          <w:szCs w:val="20"/>
        </w:rPr>
        <w:t xml:space="preserve">. </w:t>
      </w:r>
    </w:p>
    <w:p w:rsidR="00D53618" w:rsidRDefault="00D53618" w:rsidP="00D53618">
      <w:pPr>
        <w:spacing w:after="0" w:line="360" w:lineRule="auto"/>
        <w:ind w:left="720"/>
        <w:contextualSpacing/>
        <w:jc w:val="both"/>
        <w:rPr>
          <w:rFonts w:ascii="Tahoma" w:hAnsi="Tahoma" w:cs="Tahoma"/>
          <w:sz w:val="20"/>
          <w:szCs w:val="20"/>
        </w:rPr>
      </w:pPr>
    </w:p>
    <w:p w:rsidR="00D53618" w:rsidRDefault="00D53618" w:rsidP="00D53618">
      <w:pPr>
        <w:spacing w:after="0" w:line="360" w:lineRule="auto"/>
        <w:ind w:left="720"/>
        <w:contextualSpacing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usuwa zapis o możliwości składania zamówień w formie elektronicznej.</w:t>
      </w:r>
    </w:p>
    <w:p w:rsidR="00D53618" w:rsidRPr="00D53618" w:rsidRDefault="00D53618" w:rsidP="00D53618">
      <w:pPr>
        <w:spacing w:after="0" w:line="360" w:lineRule="auto"/>
        <w:ind w:left="720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:rsidR="00856CE5" w:rsidRDefault="00856CE5" w:rsidP="00856CE5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56CE5">
        <w:rPr>
          <w:rStyle w:val="apple-converted-space"/>
          <w:rFonts w:ascii="Tahoma" w:eastAsia="Arial Unicode MS" w:hAnsi="Tahoma" w:cs="Tahoma"/>
          <w:sz w:val="20"/>
          <w:szCs w:val="20"/>
          <w:shd w:val="clear" w:color="auto" w:fill="FFFFFF"/>
        </w:rPr>
        <w:t xml:space="preserve">Czy Zamawiający w par. 4 </w:t>
      </w:r>
      <w:r w:rsidRPr="00856CE5">
        <w:rPr>
          <w:rFonts w:ascii="Tahoma" w:hAnsi="Tahoma" w:cs="Tahoma"/>
          <w:sz w:val="20"/>
          <w:szCs w:val="20"/>
        </w:rPr>
        <w:t xml:space="preserve">(brak numeracji ustępów) wydłuży terminy rozpatrzenia reklamacji do 3 dni roboczych? Zgłoszona reklamacja – także ilościowa -  wymaga rozpatrzenia z uwzględnieniem wyjaśnień firmy kurierskiej dostarczającej leki bądź zbadania jakościowo wadliwego towaru, a następnie (przy uwzględnieniu reklamacji) dostarczenia towaru. Wykonanie tego w krótszym czasie jest niemożliwe. </w:t>
      </w:r>
    </w:p>
    <w:p w:rsidR="00D53618" w:rsidRDefault="00D53618" w:rsidP="00D53618">
      <w:pPr>
        <w:autoSpaceDE w:val="0"/>
        <w:autoSpaceDN w:val="0"/>
        <w:spacing w:after="0"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D53618" w:rsidRDefault="00D53618" w:rsidP="00D53618">
      <w:pPr>
        <w:autoSpaceDE w:val="0"/>
        <w:autoSpaceDN w:val="0"/>
        <w:spacing w:after="0"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wydłuża termin rozpatrzenia reklamacji do 3 dni roboczych.</w:t>
      </w:r>
    </w:p>
    <w:p w:rsidR="00D53618" w:rsidRPr="00D53618" w:rsidRDefault="00D53618" w:rsidP="00D53618">
      <w:pPr>
        <w:autoSpaceDE w:val="0"/>
        <w:autoSpaceDN w:val="0"/>
        <w:spacing w:after="0"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</w:p>
    <w:p w:rsidR="00856CE5" w:rsidRDefault="00856CE5" w:rsidP="00856CE5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856CE5">
        <w:rPr>
          <w:rFonts w:ascii="Tahoma" w:hAnsi="Tahoma" w:cs="Tahoma"/>
          <w:sz w:val="20"/>
          <w:szCs w:val="20"/>
        </w:rPr>
        <w:t>Czy Zamawiający w par. 4 (brak numeracji ustępów)  zamiast obowiązku wprowadzi prawo do dostarczenia zamiennika? Wykonawca oferuje towary wskazane w ofercie i tylko one są przedmiotem zamówienia publicznego w niniejszym postępowaniu. Zdefiniowanie przedmiotu zamówienia powoduje, że tylko co do niego strony zawierają umowę objętą obowiązkiem dostaw. Wykonawca nie jest w stanie zapewnić, że  w każdym przypadku zaoferuje produkt zamienny, tym bardziej, że może się to wiązać z rażącą stratą po stronie Wykonawcy.</w:t>
      </w:r>
    </w:p>
    <w:p w:rsidR="00D53618" w:rsidRDefault="00D53618" w:rsidP="00D53618">
      <w:pPr>
        <w:autoSpaceDE w:val="0"/>
        <w:autoSpaceDN w:val="0"/>
        <w:spacing w:after="0" w:line="360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:rsidR="00D53618" w:rsidRDefault="00D53618" w:rsidP="00D53618">
      <w:pPr>
        <w:autoSpaceDE w:val="0"/>
        <w:autoSpaceDN w:val="0"/>
        <w:spacing w:after="0"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wprowadza zamiast obowiązku prawo do dostarczenia zamiennika.</w:t>
      </w:r>
    </w:p>
    <w:p w:rsidR="00D53618" w:rsidRPr="00D53618" w:rsidRDefault="00D53618" w:rsidP="00D53618">
      <w:pPr>
        <w:autoSpaceDE w:val="0"/>
        <w:autoSpaceDN w:val="0"/>
        <w:spacing w:after="0"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</w:p>
    <w:p w:rsidR="00856CE5" w:rsidRDefault="00856CE5" w:rsidP="00856CE5">
      <w:pPr>
        <w:pStyle w:val="Defaul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iCs/>
          <w:sz w:val="20"/>
          <w:szCs w:val="20"/>
        </w:rPr>
      </w:pPr>
      <w:r w:rsidRPr="00856CE5">
        <w:rPr>
          <w:rFonts w:ascii="Tahoma" w:hAnsi="Tahoma" w:cs="Tahoma"/>
          <w:iCs/>
          <w:sz w:val="20"/>
          <w:szCs w:val="20"/>
        </w:rPr>
        <w:t>Wykonawca wnosi o wykreślenie zapisów dotyczących opóźnienia w dostawie (par. 7), albowiem Ustawa PZP nie zezwala na naliczanie kar umownych za opóźnienie (art. 433 pkt. 1). Jedyna podstawą odpowiedzialności Wykonawcy może być ewentualnie zwłoka w wykonaniu zamówienia.</w:t>
      </w:r>
    </w:p>
    <w:p w:rsidR="00D53618" w:rsidRDefault="00D53618" w:rsidP="00D53618">
      <w:pPr>
        <w:pStyle w:val="Default"/>
        <w:spacing w:line="360" w:lineRule="auto"/>
        <w:ind w:left="720"/>
        <w:jc w:val="both"/>
        <w:rPr>
          <w:rFonts w:ascii="Tahoma" w:hAnsi="Tahoma" w:cs="Tahoma"/>
          <w:iCs/>
          <w:sz w:val="20"/>
          <w:szCs w:val="20"/>
        </w:rPr>
      </w:pPr>
    </w:p>
    <w:p w:rsidR="00D53618" w:rsidRDefault="00D53618" w:rsidP="00D53618">
      <w:pPr>
        <w:pStyle w:val="Default"/>
        <w:spacing w:line="360" w:lineRule="auto"/>
        <w:ind w:left="720"/>
        <w:jc w:val="both"/>
        <w:rPr>
          <w:rFonts w:ascii="Tahoma" w:hAnsi="Tahoma" w:cs="Tahoma"/>
          <w:b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 xml:space="preserve">Zamawiający zastępuje zapis </w:t>
      </w:r>
      <w:r w:rsidR="005E7BFC">
        <w:rPr>
          <w:rFonts w:ascii="Tahoma" w:hAnsi="Tahoma" w:cs="Tahoma"/>
          <w:b/>
          <w:iCs/>
          <w:sz w:val="20"/>
          <w:szCs w:val="20"/>
        </w:rPr>
        <w:t>opóźnienie zapisem zwłoka.</w:t>
      </w:r>
    </w:p>
    <w:p w:rsidR="005E7BFC" w:rsidRPr="00D53618" w:rsidRDefault="005E7BFC" w:rsidP="00D53618">
      <w:pPr>
        <w:pStyle w:val="Default"/>
        <w:spacing w:line="360" w:lineRule="auto"/>
        <w:ind w:left="720"/>
        <w:jc w:val="both"/>
        <w:rPr>
          <w:rFonts w:ascii="Tahoma" w:hAnsi="Tahoma" w:cs="Tahoma"/>
          <w:b/>
          <w:iCs/>
          <w:sz w:val="20"/>
          <w:szCs w:val="20"/>
        </w:rPr>
      </w:pPr>
    </w:p>
    <w:p w:rsidR="00856CE5" w:rsidRPr="005E7BFC" w:rsidRDefault="00856CE5" w:rsidP="00856CE5">
      <w:pPr>
        <w:numPr>
          <w:ilvl w:val="0"/>
          <w:numId w:val="2"/>
        </w:numPr>
        <w:autoSpaceDE w:val="0"/>
        <w:autoSpaceDN w:val="0"/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856CE5">
        <w:rPr>
          <w:rFonts w:ascii="Tahoma" w:hAnsi="Tahoma" w:cs="Tahoma"/>
          <w:sz w:val="20"/>
          <w:szCs w:val="20"/>
        </w:rPr>
        <w:t xml:space="preserve">W związku z treścią par. 7 umowy </w:t>
      </w:r>
      <w:bookmarkStart w:id="0" w:name="_Hlk64542588"/>
      <w:r w:rsidRPr="00856CE5">
        <w:rPr>
          <w:rFonts w:ascii="Tahoma" w:hAnsi="Tahoma" w:cs="Tahoma"/>
          <w:sz w:val="20"/>
          <w:szCs w:val="20"/>
        </w:rPr>
        <w:t xml:space="preserve">Wykonawca wnosi o podanie maksymalnej wartości kar umownych (art. 436 pkt 3 Ustawy PZP). Zamawiający musi podać w umowie </w:t>
      </w:r>
      <w:r w:rsidRPr="00856CE5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łączną maksymalną wysokość kar umownych, których mogą dochodzić strony; jest to ustawowy wymóg co do treści umowy. </w:t>
      </w:r>
      <w:bookmarkEnd w:id="0"/>
    </w:p>
    <w:p w:rsidR="005E7BFC" w:rsidRDefault="005E7BFC" w:rsidP="005E7BFC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ahoma" w:hAnsi="Tahoma" w:cs="Tahoma"/>
          <w:sz w:val="20"/>
          <w:szCs w:val="20"/>
        </w:rPr>
      </w:pPr>
    </w:p>
    <w:p w:rsidR="005E7BFC" w:rsidRDefault="005E7BFC" w:rsidP="005E7BFC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określa łączną maksymalną wysokość kar umownych w wysokości 2 % wartości przedmiotu zamówienia.</w:t>
      </w:r>
    </w:p>
    <w:p w:rsidR="005E7BFC" w:rsidRPr="005E7BFC" w:rsidRDefault="005E7BFC" w:rsidP="005E7BFC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:rsidR="00856CE5" w:rsidRDefault="00856CE5" w:rsidP="00856CE5">
      <w:pPr>
        <w:numPr>
          <w:ilvl w:val="0"/>
          <w:numId w:val="2"/>
        </w:numPr>
        <w:autoSpaceDE w:val="0"/>
        <w:autoSpaceDN w:val="0"/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Czy Zamawiający w pakiecie nr 4 pozycja 1 i 2, wymaga aby Midazolamy zgodnie</w:t>
      </w:r>
      <w:r w:rsidR="00D53618">
        <w:rPr>
          <w:rFonts w:ascii="Tahoma" w:hAnsi="Tahoma" w:cs="Tahoma"/>
          <w:sz w:val="20"/>
          <w:szCs w:val="20"/>
        </w:rPr>
        <w:t xml:space="preserve"> z ChPI miały możliwość mieszania w jednej strzykawce z morfiną i wykazywały stabilność przez 24 h w temp. 25 C ?</w:t>
      </w:r>
    </w:p>
    <w:p w:rsidR="005E7BFC" w:rsidRDefault="005E7BFC" w:rsidP="005E7BFC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ahoma" w:hAnsi="Tahoma" w:cs="Tahoma"/>
          <w:sz w:val="20"/>
          <w:szCs w:val="20"/>
        </w:rPr>
      </w:pPr>
    </w:p>
    <w:p w:rsidR="005E7BFC" w:rsidRDefault="005E7BFC" w:rsidP="005E7BFC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nie wymaga.</w:t>
      </w:r>
    </w:p>
    <w:p w:rsidR="005E7BFC" w:rsidRPr="005E7BFC" w:rsidRDefault="005E7BFC" w:rsidP="005E7BFC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:rsidR="00D53618" w:rsidRDefault="00D53618" w:rsidP="00856CE5">
      <w:pPr>
        <w:numPr>
          <w:ilvl w:val="0"/>
          <w:numId w:val="2"/>
        </w:numPr>
        <w:autoSpaceDE w:val="0"/>
        <w:autoSpaceDN w:val="0"/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Czy Zamawiający wymaga, aby Propofol w pakiecie nr 4 pozycja 3 po rozcieńczeniu wykazywał stabilność przez 12 godzin w temperaturze do 25 stopni Celsjusza ?</w:t>
      </w:r>
    </w:p>
    <w:p w:rsidR="005E7BFC" w:rsidRDefault="005E7BFC" w:rsidP="005E7BFC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ahoma" w:hAnsi="Tahoma" w:cs="Tahoma"/>
          <w:sz w:val="20"/>
          <w:szCs w:val="20"/>
        </w:rPr>
      </w:pPr>
    </w:p>
    <w:p w:rsidR="005E7BFC" w:rsidRDefault="005E7BFC" w:rsidP="005E7BFC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nie wymaga.</w:t>
      </w:r>
    </w:p>
    <w:p w:rsidR="005E7BFC" w:rsidRPr="005E7BFC" w:rsidRDefault="005E7BFC" w:rsidP="005E7BFC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:rsidR="00D53618" w:rsidRPr="00D53618" w:rsidRDefault="00D53618" w:rsidP="00D5361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53618">
        <w:rPr>
          <w:rFonts w:ascii="Tahoma" w:hAnsi="Tahoma" w:cs="Tahoma"/>
          <w:sz w:val="20"/>
          <w:szCs w:val="20"/>
        </w:rPr>
        <w:t>Czy zamawiający dopuści w Pakiecie nr 3 preparat albuminy ludzkiej w opakowaniu typu „worek”, zamiast  „flakon’, który w pełni „ zapada się, tworząc pojemnik niewymagający zewnętrznej wentylacji  do opróżniania  z samouszczelniającym się portem, co powoduje znaczące zmniejszenie ryzyka zakażenia krwi  z uwagi na możliwość infuzji w systemie zamkniętym?</w:t>
      </w:r>
    </w:p>
    <w:p w:rsidR="00D53618" w:rsidRPr="005E7BFC" w:rsidRDefault="005E7BFC" w:rsidP="00D53618">
      <w:pPr>
        <w:autoSpaceDE w:val="0"/>
        <w:autoSpaceDN w:val="0"/>
        <w:spacing w:after="0" w:line="360" w:lineRule="auto"/>
        <w:ind w:left="720"/>
        <w:contextualSpacing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dopuszcza.</w:t>
      </w:r>
    </w:p>
    <w:p w:rsidR="00594A65" w:rsidRDefault="00594A65" w:rsidP="00594A65">
      <w:pPr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Dyrektor SPZOZ w Augustowie</w:t>
      </w:r>
      <w:r>
        <w:rPr>
          <w:rFonts w:ascii="Tahoma" w:hAnsi="Tahoma" w:cs="Tahoma"/>
          <w:i/>
          <w:sz w:val="20"/>
          <w:szCs w:val="20"/>
        </w:rPr>
        <w:tab/>
      </w:r>
    </w:p>
    <w:p w:rsidR="00594A65" w:rsidRPr="00594A65" w:rsidRDefault="00594A65" w:rsidP="00594A65">
      <w:pPr>
        <w:spacing w:line="360" w:lineRule="auto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Danuta Zawadzka</w:t>
      </w:r>
      <w:r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ab/>
      </w:r>
      <w:bookmarkStart w:id="1" w:name="_GoBack"/>
      <w:bookmarkEnd w:id="1"/>
    </w:p>
    <w:sectPr w:rsidR="00594A65" w:rsidRPr="00594A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20" w:rsidRDefault="00856120" w:rsidP="006221B8">
      <w:pPr>
        <w:spacing w:after="0" w:line="240" w:lineRule="auto"/>
      </w:pPr>
      <w:r>
        <w:separator/>
      </w:r>
    </w:p>
  </w:endnote>
  <w:endnote w:type="continuationSeparator" w:id="0">
    <w:p w:rsidR="00856120" w:rsidRDefault="00856120" w:rsidP="0062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585904"/>
      <w:docPartObj>
        <w:docPartGallery w:val="Page Numbers (Bottom of Page)"/>
        <w:docPartUnique/>
      </w:docPartObj>
    </w:sdtPr>
    <w:sdtEndPr/>
    <w:sdtContent>
      <w:p w:rsidR="006221B8" w:rsidRDefault="006221B8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A65">
          <w:rPr>
            <w:noProof/>
          </w:rPr>
          <w:t>2</w:t>
        </w:r>
        <w:r>
          <w:fldChar w:fldCharType="end"/>
        </w:r>
      </w:p>
    </w:sdtContent>
  </w:sdt>
  <w:p w:rsidR="006221B8" w:rsidRDefault="006221B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20" w:rsidRDefault="00856120" w:rsidP="006221B8">
      <w:pPr>
        <w:spacing w:after="0" w:line="240" w:lineRule="auto"/>
      </w:pPr>
      <w:r>
        <w:separator/>
      </w:r>
    </w:p>
  </w:footnote>
  <w:footnote w:type="continuationSeparator" w:id="0">
    <w:p w:rsidR="00856120" w:rsidRDefault="00856120" w:rsidP="00622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D5C9A"/>
    <w:multiLevelType w:val="hybridMultilevel"/>
    <w:tmpl w:val="380C9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21C0F"/>
    <w:multiLevelType w:val="hybridMultilevel"/>
    <w:tmpl w:val="5280896E"/>
    <w:lvl w:ilvl="0" w:tplc="CAFA7E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997"/>
    <w:rsid w:val="003C33A8"/>
    <w:rsid w:val="003E271B"/>
    <w:rsid w:val="00594A65"/>
    <w:rsid w:val="005E7BFC"/>
    <w:rsid w:val="005F3BA8"/>
    <w:rsid w:val="006221B8"/>
    <w:rsid w:val="00651B71"/>
    <w:rsid w:val="00661997"/>
    <w:rsid w:val="006A626F"/>
    <w:rsid w:val="007C7BF6"/>
    <w:rsid w:val="00856120"/>
    <w:rsid w:val="00856CE5"/>
    <w:rsid w:val="00A93AE2"/>
    <w:rsid w:val="00B626BD"/>
    <w:rsid w:val="00C020A6"/>
    <w:rsid w:val="00D53618"/>
    <w:rsid w:val="00D90352"/>
    <w:rsid w:val="00DA408F"/>
    <w:rsid w:val="00FD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B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2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1B8"/>
  </w:style>
  <w:style w:type="paragraph" w:styleId="Stopka">
    <w:name w:val="footer"/>
    <w:basedOn w:val="Normalny"/>
    <w:link w:val="StopkaZnak"/>
    <w:uiPriority w:val="99"/>
    <w:unhideWhenUsed/>
    <w:rsid w:val="00622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1B8"/>
  </w:style>
  <w:style w:type="paragraph" w:customStyle="1" w:styleId="Default">
    <w:name w:val="Default"/>
    <w:rsid w:val="00856C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converted-space">
    <w:name w:val="apple-converted-space"/>
    <w:rsid w:val="00856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B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2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1B8"/>
  </w:style>
  <w:style w:type="paragraph" w:styleId="Stopka">
    <w:name w:val="footer"/>
    <w:basedOn w:val="Normalny"/>
    <w:link w:val="StopkaZnak"/>
    <w:uiPriority w:val="99"/>
    <w:unhideWhenUsed/>
    <w:rsid w:val="00622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1B8"/>
  </w:style>
  <w:style w:type="paragraph" w:customStyle="1" w:styleId="Default">
    <w:name w:val="Default"/>
    <w:rsid w:val="00856C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converted-space">
    <w:name w:val="apple-converted-space"/>
    <w:rsid w:val="00856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5EBF8-6813-4AFF-B016-047A31D1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Walulik</dc:creator>
  <cp:keywords/>
  <dc:description/>
  <cp:lastModifiedBy>abartnicki</cp:lastModifiedBy>
  <cp:revision>10</cp:revision>
  <cp:lastPrinted>2021-04-20T06:07:00Z</cp:lastPrinted>
  <dcterms:created xsi:type="dcterms:W3CDTF">2020-12-09T11:41:00Z</dcterms:created>
  <dcterms:modified xsi:type="dcterms:W3CDTF">2021-04-20T09:24:00Z</dcterms:modified>
</cp:coreProperties>
</file>