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959" w:rsidRPr="00FE25EE" w:rsidRDefault="00441959" w:rsidP="00FE25EE">
      <w:pPr>
        <w:spacing w:after="0" w:line="360" w:lineRule="auto"/>
        <w:ind w:left="4956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          Augustów, dn. </w:t>
      </w:r>
      <w:r w:rsid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0</w:t>
      </w: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6 maja 2021 r.</w:t>
      </w:r>
    </w:p>
    <w:p w:rsidR="00441959" w:rsidRPr="00FE25EE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441959" w:rsidRPr="00FE25EE" w:rsidRDefault="00441959" w:rsidP="00FE25EE">
      <w:pPr>
        <w:tabs>
          <w:tab w:val="left" w:pos="6480"/>
        </w:tabs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val="en-US" w:eastAsia="pl-PL"/>
        </w:rPr>
      </w:pPr>
    </w:p>
    <w:p w:rsidR="00FE25EE" w:rsidRPr="00FE25EE" w:rsidRDefault="00FE25EE" w:rsidP="00FE25EE">
      <w:pPr>
        <w:spacing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441959" w:rsidRPr="00FE25EE" w:rsidRDefault="00441959" w:rsidP="00FE25EE">
      <w:pPr>
        <w:spacing w:line="36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FE25EE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ZAWIADOMIENIE O WYBORZE NAJKORZYSTNIEJSZEJ OFERTY</w:t>
      </w:r>
    </w:p>
    <w:p w:rsidR="00441959" w:rsidRPr="00FE25EE" w:rsidRDefault="00441959" w:rsidP="00FE25EE">
      <w:pPr>
        <w:spacing w:line="36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:rsidR="00441959" w:rsidRPr="00FE25EE" w:rsidRDefault="00441959" w:rsidP="00FE25EE">
      <w:pPr>
        <w:spacing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E25E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Samodzielny Publiczny Zakład Opieki Zdrowotnej w Augustowie informuje, że w wyniku postępowania o udzielenie zamówienia publicznego SPZOZ w Augustowie ogłoszonego w trybie przetargu nieograniczonego numer referencyjny 6/ZP/2021</w:t>
      </w:r>
      <w:r w:rsidR="00422A4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na dostawę leków</w:t>
      </w:r>
      <w:r w:rsidRPr="00FE25E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wybrano oferty :</w:t>
      </w:r>
    </w:p>
    <w:p w:rsidR="00441959" w:rsidRPr="00FE25EE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441959" w:rsidRPr="00FE25EE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</w:t>
      </w:r>
    </w:p>
    <w:p w:rsidR="00441959" w:rsidRPr="00FE25EE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Pakiet nr 1</w:t>
      </w:r>
    </w:p>
    <w:p w:rsidR="00441959" w:rsidRPr="00FE25EE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Farmacol – Logistyka Sp. z o.o., ul. Szopienicka 77, 40-431 Katowice</w:t>
      </w:r>
    </w:p>
    <w:p w:rsidR="00441959" w:rsidRPr="00FE25EE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Cena brutto :</w:t>
      </w:r>
      <w:r w:rsidRPr="00FE25E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77</w:t>
      </w:r>
      <w:r w:rsidR="00FE25E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 </w:t>
      </w:r>
      <w:r w:rsidRPr="00FE25E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337,94</w:t>
      </w: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zł ( słownie : dwadzieścia dwa tysiące sto dziewięćdziesiąt trzy 78 /100 zł ) – kryterium 100% cena  (oferta Wykonawcy – zgodnie z wymogami określonymi w SIWZ – najkorzystniejsza ze względu na kryterium ceny).  Oferta uzyskała 100 pkt</w:t>
      </w:r>
    </w:p>
    <w:p w:rsidR="00441959" w:rsidRPr="00FE25EE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Nie wpłynęły inne oferty</w:t>
      </w:r>
    </w:p>
    <w:p w:rsidR="00441959" w:rsidRPr="00FE25EE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441959" w:rsidRPr="00FE25EE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Pakiet nr 2</w:t>
      </w:r>
    </w:p>
    <w:p w:rsidR="00441959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Postepowanie unieważnione </w:t>
      </w:r>
      <w:r w:rsid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na podstawie  Art. 255 pkt 1) ustawy z dnia</w:t>
      </w:r>
      <w:r w:rsidR="007D2C74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11 września 2019 r. ( Dz. U. z 2019 r., poz. 2019 ) </w:t>
      </w:r>
      <w:r w:rsid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–</w:t>
      </w:r>
      <w:r w:rsidR="007D2C74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</w:t>
      </w:r>
      <w:r w:rsid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nie złożono żadnej oferty.</w:t>
      </w:r>
    </w:p>
    <w:p w:rsidR="00422A4A" w:rsidRPr="00FE25EE" w:rsidRDefault="00422A4A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441959" w:rsidRPr="00FE25EE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Pakiet nr 3</w:t>
      </w:r>
    </w:p>
    <w:p w:rsidR="00441959" w:rsidRPr="00422A4A" w:rsidRDefault="00441959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Takeda Pharma Sp. z o.o., ul. Prosta 68, 00-838 Warszawa</w:t>
      </w:r>
    </w:p>
    <w:p w:rsidR="00441959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Cena brutto : </w:t>
      </w:r>
      <w:r w:rsidRPr="00FE25E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47 952,00</w:t>
      </w: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  zł ( słownie : czterdzieści siedem tysięcy dziewięćset pięćdziesiąt dwa  00/100 zł ) – kryterium 100% cena  (oferta Wykonawcy – zgodnie z wymogami określonymi w SIWZ – najkorzystniejsza ze względu na kryterium ceny).  Oferta uzyskała 100 pkt</w:t>
      </w:r>
    </w:p>
    <w:p w:rsidR="00422A4A" w:rsidRPr="00FE25EE" w:rsidRDefault="00422A4A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441959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Pozostałe oferty:</w:t>
      </w:r>
    </w:p>
    <w:p w:rsidR="00422A4A" w:rsidRPr="00422A4A" w:rsidRDefault="00422A4A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ASCLEPIOS S.A., ul. </w:t>
      </w:r>
      <w:proofErr w:type="spellStart"/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Hubska</w:t>
      </w:r>
      <w:proofErr w:type="spellEnd"/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44, 50-502 Wrocław</w:t>
      </w:r>
    </w:p>
    <w:p w:rsidR="00422A4A" w:rsidRDefault="00422A4A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50 476,20 zł, Oferta uzyskała 94,99 pkt</w:t>
      </w:r>
    </w:p>
    <w:p w:rsidR="00422A4A" w:rsidRPr="00FE25EE" w:rsidRDefault="00422A4A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422A4A" w:rsidRPr="00422A4A" w:rsidRDefault="00422A4A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proofErr w:type="spellStart"/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Bialmed</w:t>
      </w:r>
      <w:proofErr w:type="spellEnd"/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Sp. z o.o., ul. Kazimierzowska 46/48/35, 02-546 Warszawa</w:t>
      </w:r>
    </w:p>
    <w:p w:rsidR="00422A4A" w:rsidRDefault="00422A4A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52 423,20 zł, Oferta uzyskała 91,50 pkt</w:t>
      </w:r>
    </w:p>
    <w:p w:rsidR="00422A4A" w:rsidRDefault="00422A4A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422A4A" w:rsidRPr="00422A4A" w:rsidRDefault="00422A4A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PGF URTICA Sp. z o.o., ul. Krzemieniecka 120, 54-613 Wrocław </w:t>
      </w:r>
    </w:p>
    <w:p w:rsidR="00422A4A" w:rsidRPr="00FE25EE" w:rsidRDefault="00422A4A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lastRenderedPageBreak/>
        <w:t>Cena brutto:55 728,00 zł, Oferta uzyskała 86,05 pkt</w:t>
      </w:r>
    </w:p>
    <w:p w:rsidR="00422A4A" w:rsidRPr="00FE25EE" w:rsidRDefault="00422A4A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441959" w:rsidRPr="00422A4A" w:rsidRDefault="00441959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Farmacol – Logistyka Sp. z o.o., ul. Szopienicka 77, 40-431 Katowice</w:t>
      </w:r>
    </w:p>
    <w:p w:rsidR="00441959" w:rsidRPr="00FE25EE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Cena brutto:</w:t>
      </w:r>
      <w:r w:rsidRPr="00FE25EE">
        <w:rPr>
          <w:rFonts w:ascii="Tahoma" w:hAnsi="Tahoma" w:cs="Tahoma"/>
          <w:sz w:val="20"/>
          <w:szCs w:val="20"/>
        </w:rPr>
        <w:t xml:space="preserve"> </w:t>
      </w: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61 404,48 zł, Oferta uzyskała 78,09 pkt</w:t>
      </w:r>
    </w:p>
    <w:p w:rsidR="00441959" w:rsidRPr="00422A4A" w:rsidRDefault="00441959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PGF URTICA Sp. z o.o., ul. Krzemieniecka 120, 54-613 Wrocław </w:t>
      </w:r>
    </w:p>
    <w:p w:rsidR="00441959" w:rsidRPr="00FE25EE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Cena brutto:55 728,00 zł, Oferta uzyskała 86,05 pkt</w:t>
      </w:r>
    </w:p>
    <w:p w:rsidR="00441959" w:rsidRPr="00FE25EE" w:rsidRDefault="00441959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</w:t>
      </w:r>
    </w:p>
    <w:p w:rsidR="00422A4A" w:rsidRPr="00FE25EE" w:rsidRDefault="00422A4A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441959" w:rsidRPr="00FE25EE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Pakiet nr 4</w:t>
      </w:r>
    </w:p>
    <w:p w:rsidR="00441959" w:rsidRPr="00422A4A" w:rsidRDefault="00441959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TRAMCO Sp. z o.o., Wolskie, ul. Wolska 14, 05-860 Płochocin</w:t>
      </w:r>
    </w:p>
    <w:p w:rsidR="00441959" w:rsidRPr="00FE25EE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Cena brutto : </w:t>
      </w:r>
      <w:r w:rsidRPr="00FE25E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25 014,53</w:t>
      </w: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 zł ( słownie :dwadzieścia pięć tysięcy czternaście 00 /100 zł ) – kryterium 100% cena </w:t>
      </w:r>
    </w:p>
    <w:p w:rsidR="00441959" w:rsidRPr="00FE25EE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(oferta Wykonawcy – zgodnie z wymogami określonymi w SIWZ – najkorzystniejsza ze względu na kryterium ceny).  Oferta uzyskała 100 pkt</w:t>
      </w:r>
    </w:p>
    <w:p w:rsidR="00441959" w:rsidRPr="00422A4A" w:rsidRDefault="00441959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PGF URTICA Sp. z o.o., ul. Krzemieniecka 120, 54-613 Wrocław  - 25 133,76 zł. Oferta uzyskała 99,53  pkt</w:t>
      </w:r>
    </w:p>
    <w:p w:rsidR="00441959" w:rsidRPr="00422A4A" w:rsidRDefault="00441959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Farmacol – Logistyka Sp. z o.o., ul. Szopienicka 77, 40-431 Katowice - 37 495,01 zł,  Oferta uzyskała 66,71   pkt</w:t>
      </w:r>
    </w:p>
    <w:p w:rsidR="00441959" w:rsidRPr="00FE25EE" w:rsidRDefault="00441959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ASCLEPIOS S.A., ul. </w:t>
      </w:r>
      <w:proofErr w:type="spellStart"/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Hubska</w:t>
      </w:r>
      <w:proofErr w:type="spellEnd"/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44, 50-502 Wrocław - 37 861,56 zł, </w:t>
      </w: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Oferta uzyskała  66,07  pkt</w:t>
      </w:r>
    </w:p>
    <w:p w:rsidR="00441959" w:rsidRPr="00FE25EE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441959" w:rsidRPr="00FE25EE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Pakiet nr 5</w:t>
      </w:r>
    </w:p>
    <w:p w:rsidR="00422A4A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ASCLEPIOS S.A., ul. </w:t>
      </w:r>
      <w:proofErr w:type="spellStart"/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Hubska</w:t>
      </w:r>
      <w:proofErr w:type="spellEnd"/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44, 50-502 Wrocław</w:t>
      </w:r>
      <w:r w:rsid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</w:t>
      </w:r>
    </w:p>
    <w:p w:rsidR="00441959" w:rsidRPr="00FE25EE" w:rsidRDefault="00441959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Cena brutto : </w:t>
      </w:r>
      <w:r w:rsidRPr="00FE25E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22 467,46 zł</w:t>
      </w:r>
      <w:r w:rsidRPr="00FE25EE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( słownie : dwadzieścia dwa tysiące czterysta sześćdziesiąt siedem  46 /100 zł ) – kryterium 100% cena (oferta Wykonawcy – zgodnie z wymogami określonymi w SIWZ – najkorzystniejsza ze      względu na kryterium ceny).  Oferta uzyskała 100 pkt.</w:t>
      </w:r>
    </w:p>
    <w:p w:rsidR="00441959" w:rsidRPr="00422A4A" w:rsidRDefault="00441959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proofErr w:type="spellStart"/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Bialmed</w:t>
      </w:r>
      <w:proofErr w:type="spellEnd"/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Sp. z o.o., ul. Kazimierzowska 46/48/35, 02-546 Warszawa - 22 790,81 zł. Oferta uzyskała 98,58 pkt.</w:t>
      </w:r>
    </w:p>
    <w:p w:rsidR="00441959" w:rsidRPr="00422A4A" w:rsidRDefault="00441959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Farmacol – Logistyka Sp. z o.o., ul. Szopienicka 77, 40-431 Katowice</w:t>
      </w:r>
    </w:p>
    <w:p w:rsidR="00441959" w:rsidRPr="00422A4A" w:rsidRDefault="00441959" w:rsidP="00422A4A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422A4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Cena brutto : 22980,89  zł, Oferta uzyskała 97,76 pkt.</w:t>
      </w:r>
    </w:p>
    <w:p w:rsidR="00441959" w:rsidRDefault="00441959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784DDE" w:rsidRDefault="00784DDE" w:rsidP="00FE25EE">
      <w:pPr>
        <w:spacing w:after="0" w:line="36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784DDE" w:rsidRDefault="00784DDE" w:rsidP="00784DDE">
      <w:pPr>
        <w:spacing w:after="0" w:line="360" w:lineRule="auto"/>
        <w:jc w:val="right"/>
        <w:rPr>
          <w:rFonts w:ascii="Tahoma" w:eastAsia="Times New Roman" w:hAnsi="Tahoma" w:cs="Tahoma"/>
          <w:bCs/>
          <w:i/>
          <w:color w:val="000000"/>
          <w:sz w:val="20"/>
          <w:szCs w:val="20"/>
          <w:lang w:eastAsia="zh-CN"/>
        </w:rPr>
      </w:pPr>
      <w:r>
        <w:rPr>
          <w:rFonts w:ascii="Tahoma" w:eastAsia="Times New Roman" w:hAnsi="Tahoma" w:cs="Tahoma"/>
          <w:bCs/>
          <w:i/>
          <w:color w:val="000000"/>
          <w:sz w:val="20"/>
          <w:szCs w:val="20"/>
          <w:lang w:eastAsia="zh-CN"/>
        </w:rPr>
        <w:t>Dyrektor SPZOZ w Augustowie</w:t>
      </w:r>
      <w:r>
        <w:rPr>
          <w:rFonts w:ascii="Tahoma" w:eastAsia="Times New Roman" w:hAnsi="Tahoma" w:cs="Tahoma"/>
          <w:bCs/>
          <w:i/>
          <w:color w:val="000000"/>
          <w:sz w:val="20"/>
          <w:szCs w:val="20"/>
          <w:lang w:eastAsia="zh-CN"/>
        </w:rPr>
        <w:tab/>
      </w:r>
    </w:p>
    <w:p w:rsidR="00784DDE" w:rsidRPr="00784DDE" w:rsidRDefault="00784DDE" w:rsidP="00784DDE">
      <w:pPr>
        <w:spacing w:after="0" w:line="360" w:lineRule="auto"/>
        <w:jc w:val="right"/>
        <w:rPr>
          <w:rFonts w:ascii="Tahoma" w:eastAsia="Times New Roman" w:hAnsi="Tahoma" w:cs="Tahoma"/>
          <w:bCs/>
          <w:i/>
          <w:color w:val="000000"/>
          <w:sz w:val="20"/>
          <w:szCs w:val="20"/>
          <w:lang w:eastAsia="zh-CN"/>
        </w:rPr>
      </w:pPr>
      <w:r>
        <w:rPr>
          <w:rFonts w:ascii="Tahoma" w:eastAsia="Times New Roman" w:hAnsi="Tahoma" w:cs="Tahoma"/>
          <w:bCs/>
          <w:i/>
          <w:color w:val="000000"/>
          <w:sz w:val="20"/>
          <w:szCs w:val="20"/>
          <w:lang w:eastAsia="zh-CN"/>
        </w:rPr>
        <w:t>Danuta Zawadzka</w:t>
      </w:r>
      <w:bookmarkStart w:id="0" w:name="_GoBack"/>
      <w:bookmarkEnd w:id="0"/>
      <w:r>
        <w:rPr>
          <w:rFonts w:ascii="Tahoma" w:eastAsia="Times New Roman" w:hAnsi="Tahoma" w:cs="Tahoma"/>
          <w:bCs/>
          <w:i/>
          <w:color w:val="000000"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bCs/>
          <w:i/>
          <w:color w:val="000000"/>
          <w:sz w:val="20"/>
          <w:szCs w:val="20"/>
          <w:lang w:eastAsia="zh-CN"/>
        </w:rPr>
        <w:tab/>
      </w:r>
    </w:p>
    <w:sectPr w:rsidR="00784DDE" w:rsidRPr="00784D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815" w:rsidRDefault="00107815" w:rsidP="00422A4A">
      <w:pPr>
        <w:spacing w:after="0" w:line="240" w:lineRule="auto"/>
      </w:pPr>
      <w:r>
        <w:separator/>
      </w:r>
    </w:p>
  </w:endnote>
  <w:endnote w:type="continuationSeparator" w:id="0">
    <w:p w:rsidR="00107815" w:rsidRDefault="00107815" w:rsidP="0042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247075"/>
      <w:docPartObj>
        <w:docPartGallery w:val="Page Numbers (Bottom of Page)"/>
        <w:docPartUnique/>
      </w:docPartObj>
    </w:sdtPr>
    <w:sdtContent>
      <w:p w:rsidR="00422A4A" w:rsidRDefault="00422A4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DDE">
          <w:rPr>
            <w:noProof/>
          </w:rPr>
          <w:t>1</w:t>
        </w:r>
        <w:r>
          <w:fldChar w:fldCharType="end"/>
        </w:r>
      </w:p>
    </w:sdtContent>
  </w:sdt>
  <w:p w:rsidR="00422A4A" w:rsidRDefault="00422A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815" w:rsidRDefault="00107815" w:rsidP="00422A4A">
      <w:pPr>
        <w:spacing w:after="0" w:line="240" w:lineRule="auto"/>
      </w:pPr>
      <w:r>
        <w:separator/>
      </w:r>
    </w:p>
  </w:footnote>
  <w:footnote w:type="continuationSeparator" w:id="0">
    <w:p w:rsidR="00107815" w:rsidRDefault="00107815" w:rsidP="00422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100F"/>
    <w:multiLevelType w:val="hybridMultilevel"/>
    <w:tmpl w:val="65EA4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A0FB5"/>
    <w:multiLevelType w:val="hybridMultilevel"/>
    <w:tmpl w:val="D248C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134E4"/>
    <w:multiLevelType w:val="hybridMultilevel"/>
    <w:tmpl w:val="F50EDF72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D2754"/>
    <w:multiLevelType w:val="hybridMultilevel"/>
    <w:tmpl w:val="93E89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54"/>
    <w:rsid w:val="00107815"/>
    <w:rsid w:val="00337B55"/>
    <w:rsid w:val="003528D2"/>
    <w:rsid w:val="00422A4A"/>
    <w:rsid w:val="00441959"/>
    <w:rsid w:val="00471303"/>
    <w:rsid w:val="00784DDE"/>
    <w:rsid w:val="007D2C74"/>
    <w:rsid w:val="00824E54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959"/>
    <w:pPr>
      <w:suppressAutoHyphens/>
    </w:pPr>
    <w:rPr>
      <w:rFonts w:ascii="Calibri" w:eastAsia="SimSu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959"/>
    <w:pPr>
      <w:ind w:left="720"/>
      <w:contextualSpacing/>
    </w:pPr>
  </w:style>
  <w:style w:type="character" w:customStyle="1" w:styleId="czeinternetowe">
    <w:name w:val="Łącze internetowe"/>
    <w:rsid w:val="00441959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4A"/>
    <w:rPr>
      <w:rFonts w:ascii="Calibri" w:eastAsia="SimSu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22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4A"/>
    <w:rPr>
      <w:rFonts w:ascii="Calibri" w:eastAsia="SimSu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959"/>
    <w:pPr>
      <w:suppressAutoHyphens/>
    </w:pPr>
    <w:rPr>
      <w:rFonts w:ascii="Calibri" w:eastAsia="SimSu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959"/>
    <w:pPr>
      <w:ind w:left="720"/>
      <w:contextualSpacing/>
    </w:pPr>
  </w:style>
  <w:style w:type="character" w:customStyle="1" w:styleId="czeinternetowe">
    <w:name w:val="Łącze internetowe"/>
    <w:rsid w:val="00441959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4A"/>
    <w:rPr>
      <w:rFonts w:ascii="Calibri" w:eastAsia="SimSu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22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4A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Walulik</dc:creator>
  <cp:keywords/>
  <dc:description/>
  <cp:lastModifiedBy>abartnicki</cp:lastModifiedBy>
  <cp:revision>7</cp:revision>
  <cp:lastPrinted>2021-05-06T08:28:00Z</cp:lastPrinted>
  <dcterms:created xsi:type="dcterms:W3CDTF">2021-05-06T06:16:00Z</dcterms:created>
  <dcterms:modified xsi:type="dcterms:W3CDTF">2021-05-06T08:39:00Z</dcterms:modified>
</cp:coreProperties>
</file>