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Normal"/>
        <w:spacing w:before="0" w:after="0"/>
        <w:jc w:val="center"/>
        <w:rPr>
          <w:rFonts w:cs="Times New Roman" w:ascii="Times New Roman" w:hAnsi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before="0" w:after="0"/>
        <w:jc w:val="both"/>
        <w:rPr>
          <w:rFonts w:cs="Times New Roman" w:ascii="Times New Roman" w:hAnsi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before="0" w:after="0"/>
        <w:jc w:val="center"/>
        <w:rPr>
          <w:rFonts w:cs="Times New Roman" w:ascii="Times New Roman" w:hAnsi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before="0" w:after="0"/>
        <w:jc w:val="center"/>
        <w:rPr>
          <w:rFonts w:cs="Times New Roman" w:ascii="Times New Roman" w:hAnsi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before="0" w:after="0"/>
        <w:jc w:val="center"/>
        <w:rPr>
          <w:rFonts w:cs="Times New Roman" w:ascii="Times New Roman" w:hAnsi="Times New Roman"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spacing w:before="0" w:after="0"/>
        <w:jc w:val="center"/>
        <w:rPr>
          <w:rFonts w:cs="Times New Roman" w:ascii="Times New Roman" w:hAnsi="Times New Roman"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spacing w:before="0" w:after="0"/>
        <w:jc w:val="center"/>
        <w:rPr>
          <w:rFonts w:cs="Tahoma" w:ascii="Tahoma" w:hAnsi="Tahoma"/>
          <w:b/>
          <w:sz w:val="28"/>
          <w:szCs w:val="28"/>
        </w:rPr>
      </w:pPr>
      <w:r>
        <w:rPr>
          <w:rFonts w:cs="Tahoma" w:ascii="Tahoma" w:hAnsi="Tahoma"/>
          <w:b/>
          <w:sz w:val="28"/>
          <w:szCs w:val="28"/>
        </w:rPr>
        <w:t>SPECYFIKACJA ISTOTNYCH WARUNKÓW ZAMÓWIENIA</w:t>
      </w:r>
    </w:p>
    <w:p>
      <w:pPr>
        <w:pStyle w:val="Normal"/>
        <w:spacing w:before="0" w:after="0"/>
        <w:jc w:val="center"/>
        <w:rPr>
          <w:rFonts w:cs="Tahoma" w:ascii="Tahoma" w:hAnsi="Tahoma"/>
          <w:b/>
          <w:sz w:val="28"/>
          <w:szCs w:val="28"/>
        </w:rPr>
      </w:pPr>
      <w:r>
        <w:rPr>
          <w:rFonts w:cs="Tahoma" w:ascii="Tahoma" w:hAnsi="Tahoma"/>
          <w:b/>
          <w:sz w:val="28"/>
          <w:szCs w:val="28"/>
        </w:rPr>
      </w:r>
    </w:p>
    <w:p>
      <w:pPr>
        <w:pStyle w:val="Normal"/>
        <w:spacing w:before="0" w:after="0"/>
        <w:jc w:val="center"/>
        <w:rPr>
          <w:rFonts w:cs="Tahoma" w:ascii="Tahoma" w:hAnsi="Tahoma"/>
          <w:b/>
          <w:sz w:val="28"/>
          <w:szCs w:val="28"/>
        </w:rPr>
      </w:pPr>
      <w:r>
        <w:rPr>
          <w:rFonts w:cs="Tahoma" w:ascii="Tahoma" w:hAnsi="Tahoma"/>
          <w:b/>
          <w:sz w:val="28"/>
          <w:szCs w:val="28"/>
        </w:rPr>
      </w:r>
    </w:p>
    <w:p>
      <w:pPr>
        <w:pStyle w:val="Normal"/>
        <w:spacing w:before="0" w:after="0"/>
        <w:jc w:val="center"/>
        <w:rPr>
          <w:rFonts w:cs="Tahoma" w:ascii="Tahoma" w:hAnsi="Tahoma"/>
          <w:b/>
          <w:sz w:val="28"/>
          <w:szCs w:val="28"/>
        </w:rPr>
      </w:pPr>
      <w:r>
        <w:rPr>
          <w:rFonts w:cs="Tahoma" w:ascii="Tahoma" w:hAnsi="Tahoma"/>
          <w:b/>
          <w:sz w:val="28"/>
          <w:szCs w:val="28"/>
        </w:rPr>
      </w:r>
    </w:p>
    <w:p>
      <w:pPr>
        <w:pStyle w:val="Normal"/>
        <w:spacing w:before="0" w:after="0"/>
        <w:jc w:val="center"/>
        <w:rPr>
          <w:rFonts w:cs="Tahoma" w:ascii="Tahoma" w:hAnsi="Tahoma"/>
          <w:b/>
          <w:sz w:val="28"/>
          <w:szCs w:val="28"/>
        </w:rPr>
      </w:pPr>
      <w:r>
        <w:rPr>
          <w:rFonts w:cs="Tahoma" w:ascii="Tahoma" w:hAnsi="Tahoma"/>
          <w:b/>
          <w:sz w:val="28"/>
          <w:szCs w:val="28"/>
        </w:rPr>
        <w:t>W POSTĘPOWANIU O UDZIELENIE ZAMÓWIENIA PUBLICZNEGO</w:t>
      </w:r>
    </w:p>
    <w:p>
      <w:pPr>
        <w:pStyle w:val="Normal"/>
        <w:spacing w:before="0" w:after="0"/>
        <w:jc w:val="center"/>
        <w:rPr>
          <w:rFonts w:cs="Tahoma" w:ascii="Tahoma" w:hAnsi="Tahoma"/>
          <w:b/>
          <w:sz w:val="28"/>
          <w:szCs w:val="28"/>
        </w:rPr>
      </w:pPr>
      <w:r>
        <w:rPr>
          <w:rFonts w:cs="Tahoma" w:ascii="Tahoma" w:hAnsi="Tahoma"/>
          <w:b/>
          <w:sz w:val="28"/>
          <w:szCs w:val="28"/>
        </w:rPr>
        <w:t>PROWADZONEGO POD NAZWĄ</w:t>
      </w:r>
    </w:p>
    <w:p>
      <w:pPr>
        <w:pStyle w:val="Normal"/>
        <w:spacing w:before="0" w:after="0"/>
        <w:jc w:val="center"/>
        <w:rPr>
          <w:rFonts w:cs="Tahoma" w:ascii="Tahoma" w:hAnsi="Tahoma"/>
          <w:b/>
          <w:sz w:val="28"/>
          <w:szCs w:val="28"/>
        </w:rPr>
      </w:pPr>
      <w:r>
        <w:rPr>
          <w:rFonts w:cs="Tahoma" w:ascii="Tahoma" w:hAnsi="Tahoma"/>
          <w:b/>
          <w:sz w:val="28"/>
          <w:szCs w:val="28"/>
        </w:rPr>
      </w:r>
    </w:p>
    <w:p>
      <w:pPr>
        <w:pStyle w:val="Normal"/>
        <w:spacing w:before="0" w:after="0"/>
        <w:jc w:val="center"/>
        <w:rPr>
          <w:rFonts w:cs="Tahoma" w:ascii="Tahoma" w:hAnsi="Tahoma"/>
          <w:b/>
          <w:sz w:val="28"/>
          <w:szCs w:val="28"/>
        </w:rPr>
      </w:pPr>
      <w:r>
        <w:rPr>
          <w:rFonts w:cs="Tahoma" w:ascii="Tahoma" w:hAnsi="Tahoma"/>
          <w:b/>
          <w:sz w:val="28"/>
          <w:szCs w:val="28"/>
        </w:rPr>
      </w:r>
    </w:p>
    <w:p>
      <w:pPr>
        <w:pStyle w:val="Normal"/>
        <w:spacing w:before="0" w:after="0"/>
        <w:jc w:val="center"/>
        <w:rPr>
          <w:rFonts w:cs="Tahoma" w:ascii="Tahoma" w:hAnsi="Tahoma"/>
          <w:b/>
          <w:sz w:val="28"/>
          <w:szCs w:val="28"/>
        </w:rPr>
      </w:pPr>
      <w:r>
        <w:rPr>
          <w:rFonts w:cs="Tahoma" w:ascii="Tahoma" w:hAnsi="Tahoma"/>
          <w:b/>
          <w:sz w:val="28"/>
          <w:szCs w:val="28"/>
        </w:rPr>
      </w:r>
    </w:p>
    <w:p>
      <w:pPr>
        <w:pStyle w:val="Normal"/>
        <w:spacing w:before="0" w:after="0"/>
        <w:jc w:val="center"/>
        <w:rPr>
          <w:rFonts w:cs="Tahoma" w:ascii="Tahoma" w:hAnsi="Tahoma"/>
          <w:b/>
          <w:sz w:val="28"/>
          <w:szCs w:val="28"/>
        </w:rPr>
      </w:pPr>
      <w:r>
        <w:rPr>
          <w:rFonts w:cs="Tahoma" w:ascii="Tahoma" w:hAnsi="Tahoma"/>
          <w:b/>
          <w:sz w:val="32"/>
          <w:szCs w:val="32"/>
        </w:rPr>
        <w:t>„</w:t>
      </w:r>
      <w:r>
        <w:rPr>
          <w:rFonts w:cs="Tahoma" w:ascii="Tahoma" w:hAnsi="Tahoma"/>
          <w:b/>
          <w:sz w:val="32"/>
          <w:szCs w:val="32"/>
        </w:rPr>
        <w:t>ŚWIADCZENIE USŁUG PRALNICZYCH DLA  SAMODZIELNEGO PUBLICZNEGO ZAKŁADU OPIEKI ZDROTOWNEJ W AUGUSTOWIE PRZY WYKORZYSTANIU URZADZEŃ PRALNICZYCH I TRANSPORTU WYKONAWCY</w:t>
      </w:r>
      <w:r>
        <w:rPr>
          <w:rFonts w:cs="Tahoma" w:ascii="Tahoma" w:hAnsi="Tahoma"/>
          <w:b/>
          <w:sz w:val="28"/>
          <w:szCs w:val="28"/>
        </w:rPr>
        <w:t>”</w:t>
      </w:r>
    </w:p>
    <w:p>
      <w:pPr>
        <w:pStyle w:val="Normal"/>
        <w:spacing w:before="0" w:after="0"/>
        <w:jc w:val="center"/>
        <w:rPr>
          <w:rFonts w:cs="Tahoma" w:ascii="Tahoma" w:hAnsi="Tahoma"/>
          <w:b/>
          <w:sz w:val="28"/>
          <w:szCs w:val="28"/>
        </w:rPr>
      </w:pPr>
      <w:r>
        <w:rPr>
          <w:rFonts w:cs="Tahoma" w:ascii="Tahoma" w:hAnsi="Tahoma"/>
          <w:b/>
          <w:sz w:val="28"/>
          <w:szCs w:val="28"/>
        </w:rPr>
      </w:r>
    </w:p>
    <w:p>
      <w:pPr>
        <w:pStyle w:val="Normal"/>
        <w:spacing w:before="0" w:after="0"/>
        <w:jc w:val="both"/>
        <w:rPr>
          <w:rFonts w:cs="Tahoma" w:ascii="Tahoma" w:hAnsi="Tahoma"/>
          <w:b/>
          <w:sz w:val="20"/>
          <w:szCs w:val="20"/>
        </w:rPr>
      </w:pPr>
      <w:r>
        <w:rPr>
          <w:rFonts w:cs="Tahoma" w:ascii="Tahoma" w:hAnsi="Tahoma"/>
          <w:b/>
          <w:sz w:val="20"/>
          <w:szCs w:val="20"/>
        </w:rPr>
      </w:r>
    </w:p>
    <w:p>
      <w:pPr>
        <w:pStyle w:val="Normal"/>
        <w:spacing w:before="0" w:after="0"/>
        <w:jc w:val="center"/>
        <w:rPr>
          <w:rFonts w:cs="Tahoma" w:ascii="Tahoma" w:hAnsi="Tahoma"/>
          <w:b/>
          <w:sz w:val="20"/>
          <w:szCs w:val="20"/>
        </w:rPr>
      </w:pPr>
      <w:r>
        <w:rPr>
          <w:rFonts w:cs="Tahoma" w:ascii="Tahoma" w:hAnsi="Tahoma"/>
          <w:b/>
          <w:sz w:val="20"/>
          <w:szCs w:val="20"/>
        </w:rPr>
        <w:t>NUMER REFERENCYJNY 5/ZP/2019</w:t>
      </w:r>
    </w:p>
    <w:p>
      <w:pPr>
        <w:pStyle w:val="Normal"/>
        <w:spacing w:before="0" w:after="0"/>
        <w:jc w:val="both"/>
        <w:rPr>
          <w:rFonts w:cs="Tahoma" w:ascii="Tahoma" w:hAnsi="Tahoma"/>
          <w:b/>
          <w:sz w:val="20"/>
          <w:szCs w:val="20"/>
        </w:rPr>
      </w:pPr>
      <w:r>
        <w:rPr>
          <w:rFonts w:cs="Tahoma" w:ascii="Tahoma" w:hAnsi="Tahoma"/>
          <w:b/>
          <w:sz w:val="20"/>
          <w:szCs w:val="20"/>
        </w:rPr>
      </w:r>
    </w:p>
    <w:p>
      <w:pPr>
        <w:pStyle w:val="Normal"/>
        <w:spacing w:before="0" w:after="0"/>
        <w:jc w:val="both"/>
        <w:rPr>
          <w:rFonts w:cs="Tahoma" w:ascii="Tahoma" w:hAnsi="Tahoma"/>
          <w:b/>
          <w:sz w:val="20"/>
          <w:szCs w:val="20"/>
        </w:rPr>
      </w:pPr>
      <w:r>
        <w:rPr>
          <w:rFonts w:cs="Tahoma" w:ascii="Tahoma" w:hAnsi="Tahoma"/>
          <w:b/>
          <w:sz w:val="20"/>
          <w:szCs w:val="20"/>
        </w:rPr>
      </w:r>
    </w:p>
    <w:p>
      <w:pPr>
        <w:pStyle w:val="Normal"/>
        <w:spacing w:before="0" w:after="0"/>
        <w:jc w:val="center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Normal"/>
        <w:spacing w:before="0" w:after="0"/>
        <w:jc w:val="center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Normal"/>
        <w:spacing w:before="0" w:after="0"/>
        <w:jc w:val="right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Zatwierdzona przez Kierownika Zamawiającego:</w:t>
      </w:r>
    </w:p>
    <w:p>
      <w:pPr>
        <w:pStyle w:val="Normal"/>
        <w:spacing w:before="0" w:after="0"/>
        <w:jc w:val="right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Normal"/>
        <w:spacing w:before="0" w:after="0"/>
        <w:jc w:val="right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Normal"/>
        <w:spacing w:before="0" w:after="0"/>
        <w:jc w:val="right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Normal"/>
        <w:spacing w:before="0" w:after="0"/>
        <w:jc w:val="right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………………………………………</w:t>
      </w:r>
    </w:p>
    <w:p>
      <w:pPr>
        <w:pStyle w:val="Normal"/>
        <w:spacing w:before="0" w:after="0"/>
        <w:jc w:val="center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Normal"/>
        <w:spacing w:before="0" w:after="0"/>
        <w:jc w:val="center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Normal"/>
        <w:spacing w:before="0" w:after="0"/>
        <w:jc w:val="center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Normal"/>
        <w:spacing w:before="0" w:after="0"/>
        <w:jc w:val="center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Normal"/>
        <w:spacing w:before="0" w:after="0"/>
        <w:jc w:val="center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Normal"/>
        <w:spacing w:before="0" w:after="0"/>
        <w:jc w:val="center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Normal"/>
        <w:tabs>
          <w:tab w:val="left" w:pos="2280" w:leader="none"/>
          <w:tab w:val="center" w:pos="4536" w:leader="none"/>
        </w:tabs>
        <w:spacing w:before="0" w:after="0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ab/>
        <w:tab/>
        <w:tab/>
        <w:t>Augustów, dnia  06 marca 2019 r.</w:t>
      </w:r>
    </w:p>
    <w:p>
      <w:pPr>
        <w:pStyle w:val="Normal"/>
        <w:spacing w:before="0" w:after="0"/>
        <w:jc w:val="center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Normal"/>
        <w:spacing w:before="0" w:after="0"/>
        <w:jc w:val="both"/>
        <w:rPr>
          <w:rFonts w:cs="Tahoma" w:ascii="Tahoma" w:hAnsi="Tahoma"/>
          <w:b/>
          <w:sz w:val="20"/>
          <w:szCs w:val="20"/>
        </w:rPr>
      </w:pPr>
      <w:r>
        <w:rPr>
          <w:rFonts w:cs="Tahoma" w:ascii="Tahoma" w:hAnsi="Tahoma"/>
          <w:b/>
          <w:sz w:val="20"/>
          <w:szCs w:val="20"/>
        </w:rPr>
      </w:r>
    </w:p>
    <w:p>
      <w:pPr>
        <w:pStyle w:val="Normal"/>
        <w:spacing w:before="0" w:after="0"/>
        <w:jc w:val="both"/>
        <w:rPr>
          <w:rFonts w:cs="Tahoma" w:ascii="Tahoma" w:hAnsi="Tahoma"/>
          <w:b/>
          <w:sz w:val="20"/>
          <w:szCs w:val="20"/>
        </w:rPr>
      </w:pPr>
      <w:r>
        <w:rPr>
          <w:rFonts w:cs="Tahoma" w:ascii="Tahoma" w:hAnsi="Tahoma"/>
          <w:b/>
          <w:sz w:val="20"/>
          <w:szCs w:val="20"/>
        </w:rPr>
      </w:r>
    </w:p>
    <w:p>
      <w:pPr>
        <w:pStyle w:val="Normal"/>
        <w:spacing w:before="0" w:after="0"/>
        <w:jc w:val="both"/>
        <w:rPr>
          <w:rFonts w:cs="Tahoma" w:ascii="Tahoma" w:hAnsi="Tahoma"/>
          <w:b/>
          <w:sz w:val="20"/>
          <w:szCs w:val="20"/>
        </w:rPr>
      </w:pPr>
      <w:r>
        <w:rPr>
          <w:rFonts w:cs="Tahoma" w:ascii="Tahoma" w:hAnsi="Tahoma"/>
          <w:b/>
          <w:sz w:val="20"/>
          <w:szCs w:val="20"/>
        </w:rPr>
      </w:r>
    </w:p>
    <w:p>
      <w:pPr>
        <w:pStyle w:val="Normal"/>
        <w:spacing w:before="0" w:after="0"/>
        <w:jc w:val="both"/>
        <w:rPr>
          <w:rFonts w:cs="Tahoma" w:ascii="Tahoma" w:hAnsi="Tahoma"/>
          <w:b/>
          <w:sz w:val="20"/>
          <w:szCs w:val="20"/>
        </w:rPr>
      </w:pPr>
      <w:r>
        <w:rPr>
          <w:rFonts w:cs="Tahoma" w:ascii="Tahoma" w:hAnsi="Tahoma"/>
          <w:b/>
          <w:sz w:val="20"/>
          <w:szCs w:val="20"/>
        </w:rPr>
        <w:t>Spis treści:</w:t>
      </w:r>
    </w:p>
    <w:p>
      <w:pPr>
        <w:pStyle w:val="Normal"/>
        <w:spacing w:before="0" w:after="0"/>
        <w:jc w:val="both"/>
        <w:rPr>
          <w:rFonts w:cs="Tahoma" w:ascii="Tahoma" w:hAnsi="Tahoma"/>
          <w:b/>
          <w:sz w:val="20"/>
          <w:szCs w:val="20"/>
        </w:rPr>
      </w:pPr>
      <w:r>
        <w:rPr>
          <w:rFonts w:cs="Tahoma" w:ascii="Tahoma" w:hAnsi="Tahoma"/>
          <w:b/>
          <w:sz w:val="20"/>
          <w:szCs w:val="20"/>
        </w:rPr>
      </w:r>
    </w:p>
    <w:p>
      <w:pPr>
        <w:pStyle w:val="Normal"/>
        <w:spacing w:before="0" w:after="0"/>
        <w:jc w:val="both"/>
        <w:rPr>
          <w:rFonts w:cs="Tahoma" w:ascii="Tahoma" w:hAnsi="Tahoma"/>
          <w:b/>
          <w:sz w:val="20"/>
          <w:szCs w:val="20"/>
        </w:rPr>
      </w:pPr>
      <w:r>
        <w:rPr>
          <w:rFonts w:cs="Tahoma" w:ascii="Tahoma" w:hAnsi="Tahoma"/>
          <w:b/>
          <w:sz w:val="20"/>
          <w:szCs w:val="20"/>
        </w:rPr>
      </w:r>
    </w:p>
    <w:p>
      <w:pPr>
        <w:pStyle w:val="Normal"/>
        <w:spacing w:before="0" w:after="0"/>
        <w:jc w:val="both"/>
        <w:rPr>
          <w:rFonts w:cs="Tahoma" w:ascii="Tahoma" w:hAnsi="Tahoma"/>
          <w:b/>
          <w:sz w:val="20"/>
          <w:szCs w:val="20"/>
        </w:rPr>
      </w:pPr>
      <w:r>
        <w:rPr>
          <w:rFonts w:cs="Tahoma" w:ascii="Tahoma" w:hAnsi="Tahoma"/>
          <w:b/>
          <w:sz w:val="20"/>
          <w:szCs w:val="20"/>
        </w:rPr>
        <w:t>Wykaz skrótów i definicji</w:t>
      </w:r>
    </w:p>
    <w:p>
      <w:pPr>
        <w:pStyle w:val="Normal"/>
        <w:spacing w:before="0" w:after="0"/>
        <w:jc w:val="both"/>
        <w:rPr>
          <w:rFonts w:cs="Tahoma" w:ascii="Tahoma" w:hAnsi="Tahoma"/>
          <w:b/>
          <w:sz w:val="20"/>
          <w:szCs w:val="20"/>
        </w:rPr>
      </w:pPr>
      <w:r>
        <w:rPr>
          <w:rFonts w:cs="Tahoma" w:ascii="Tahoma" w:hAnsi="Tahoma"/>
          <w:b/>
          <w:sz w:val="20"/>
          <w:szCs w:val="20"/>
        </w:rPr>
      </w:r>
    </w:p>
    <w:p>
      <w:pPr>
        <w:pStyle w:val="Normal"/>
        <w:spacing w:before="0" w:after="0"/>
        <w:jc w:val="both"/>
        <w:rPr>
          <w:rFonts w:cs="Tahoma" w:ascii="Tahoma" w:hAnsi="Tahoma"/>
          <w:b/>
          <w:sz w:val="20"/>
          <w:szCs w:val="20"/>
        </w:rPr>
      </w:pPr>
      <w:r>
        <w:rPr>
          <w:rFonts w:cs="Tahoma" w:ascii="Tahoma" w:hAnsi="Tahoma"/>
          <w:b/>
          <w:sz w:val="20"/>
          <w:szCs w:val="20"/>
        </w:rPr>
        <w:t xml:space="preserve">Sekcja I: </w:t>
      </w:r>
    </w:p>
    <w:p>
      <w:pPr>
        <w:pStyle w:val="Normal"/>
        <w:spacing w:before="0" w:after="0"/>
        <w:ind w:left="708" w:right="0" w:firstLine="708"/>
        <w:jc w:val="both"/>
        <w:rPr>
          <w:rFonts w:cs="Tahoma" w:ascii="Tahoma" w:hAnsi="Tahoma"/>
          <w:b/>
          <w:sz w:val="20"/>
          <w:szCs w:val="20"/>
        </w:rPr>
      </w:pPr>
      <w:r>
        <w:rPr>
          <w:rFonts w:cs="Tahoma" w:ascii="Tahoma" w:hAnsi="Tahoma"/>
          <w:b/>
          <w:sz w:val="20"/>
          <w:szCs w:val="20"/>
        </w:rPr>
        <w:t xml:space="preserve">Podmiot Zamawiający </w:t>
      </w:r>
    </w:p>
    <w:p>
      <w:pPr>
        <w:pStyle w:val="Normal"/>
        <w:spacing w:before="0" w:after="0"/>
        <w:jc w:val="both"/>
        <w:rPr>
          <w:rFonts w:cs="Tahoma" w:ascii="Tahoma" w:hAnsi="Tahoma"/>
          <w:b/>
          <w:sz w:val="20"/>
          <w:szCs w:val="20"/>
        </w:rPr>
      </w:pPr>
      <w:r>
        <w:rPr>
          <w:rFonts w:cs="Tahoma" w:ascii="Tahoma" w:hAnsi="Tahoma"/>
          <w:b/>
          <w:sz w:val="20"/>
          <w:szCs w:val="20"/>
        </w:rPr>
      </w:r>
    </w:p>
    <w:p>
      <w:pPr>
        <w:pStyle w:val="Normal"/>
        <w:spacing w:before="0" w:after="0"/>
        <w:jc w:val="both"/>
        <w:rPr>
          <w:rFonts w:cs="Tahoma" w:ascii="Tahoma" w:hAnsi="Tahoma"/>
          <w:b/>
          <w:sz w:val="20"/>
          <w:szCs w:val="20"/>
        </w:rPr>
      </w:pPr>
      <w:r>
        <w:rPr>
          <w:rFonts w:cs="Tahoma" w:ascii="Tahoma" w:hAnsi="Tahoma"/>
          <w:b/>
          <w:sz w:val="20"/>
          <w:szCs w:val="20"/>
        </w:rPr>
        <w:t xml:space="preserve">Sekcja II: </w:t>
      </w:r>
    </w:p>
    <w:p>
      <w:pPr>
        <w:pStyle w:val="Normal"/>
        <w:spacing w:before="0" w:after="0"/>
        <w:ind w:left="708" w:right="0" w:firstLine="708"/>
        <w:jc w:val="both"/>
        <w:rPr>
          <w:rFonts w:cs="Tahoma" w:ascii="Tahoma" w:hAnsi="Tahoma"/>
          <w:b/>
          <w:sz w:val="20"/>
          <w:szCs w:val="20"/>
        </w:rPr>
      </w:pPr>
      <w:r>
        <w:rPr>
          <w:rFonts w:cs="Tahoma" w:ascii="Tahoma" w:hAnsi="Tahoma"/>
          <w:b/>
          <w:sz w:val="20"/>
          <w:szCs w:val="20"/>
        </w:rPr>
        <w:t>Przedmiot Zamówienia</w:t>
      </w:r>
    </w:p>
    <w:p>
      <w:pPr>
        <w:pStyle w:val="Normal"/>
        <w:spacing w:before="0" w:after="0"/>
        <w:jc w:val="both"/>
        <w:rPr>
          <w:rFonts w:cs="Tahoma" w:ascii="Tahoma" w:hAnsi="Tahoma"/>
          <w:b/>
          <w:sz w:val="20"/>
          <w:szCs w:val="20"/>
        </w:rPr>
      </w:pPr>
      <w:r>
        <w:rPr>
          <w:rFonts w:cs="Tahoma" w:ascii="Tahoma" w:hAnsi="Tahoma"/>
          <w:b/>
          <w:sz w:val="20"/>
          <w:szCs w:val="20"/>
        </w:rPr>
      </w:r>
    </w:p>
    <w:p>
      <w:pPr>
        <w:pStyle w:val="Normal"/>
        <w:spacing w:before="0" w:after="0"/>
        <w:rPr>
          <w:rFonts w:cs="Tahoma" w:ascii="Tahoma" w:hAnsi="Tahoma"/>
          <w:b/>
          <w:sz w:val="20"/>
          <w:szCs w:val="20"/>
        </w:rPr>
      </w:pPr>
      <w:r>
        <w:rPr>
          <w:rFonts w:cs="Tahoma" w:ascii="Tahoma" w:hAnsi="Tahoma"/>
          <w:b/>
          <w:sz w:val="20"/>
          <w:szCs w:val="20"/>
        </w:rPr>
        <w:t xml:space="preserve">Sekcja III: </w:t>
      </w:r>
    </w:p>
    <w:p>
      <w:pPr>
        <w:pStyle w:val="Normal"/>
        <w:spacing w:before="0" w:after="0"/>
        <w:ind w:left="1416" w:right="0" w:hanging="0"/>
        <w:rPr>
          <w:rFonts w:cs="Tahoma" w:ascii="Tahoma" w:hAnsi="Tahoma"/>
          <w:b/>
          <w:sz w:val="20"/>
          <w:szCs w:val="20"/>
        </w:rPr>
      </w:pPr>
      <w:r>
        <w:rPr>
          <w:rFonts w:cs="Tahoma" w:ascii="Tahoma" w:hAnsi="Tahoma"/>
          <w:b/>
          <w:sz w:val="20"/>
          <w:szCs w:val="20"/>
        </w:rPr>
        <w:t xml:space="preserve">Informacje o charakterze prawnym, ekonomicznym, finansowym </w:t>
        <w:br/>
        <w:t xml:space="preserve">i technicznym </w:t>
      </w:r>
    </w:p>
    <w:p>
      <w:pPr>
        <w:pStyle w:val="Normal"/>
        <w:spacing w:before="0" w:after="0"/>
        <w:jc w:val="both"/>
        <w:rPr>
          <w:rFonts w:cs="Tahoma" w:ascii="Tahoma" w:hAnsi="Tahoma"/>
          <w:b/>
          <w:sz w:val="20"/>
          <w:szCs w:val="20"/>
        </w:rPr>
      </w:pPr>
      <w:r>
        <w:rPr>
          <w:rFonts w:cs="Tahoma" w:ascii="Tahoma" w:hAnsi="Tahoma"/>
          <w:b/>
          <w:sz w:val="20"/>
          <w:szCs w:val="20"/>
        </w:rPr>
      </w:r>
    </w:p>
    <w:p>
      <w:pPr>
        <w:pStyle w:val="Normal"/>
        <w:spacing w:before="0" w:after="0"/>
        <w:jc w:val="both"/>
        <w:rPr>
          <w:rFonts w:cs="Tahoma" w:ascii="Tahoma" w:hAnsi="Tahoma"/>
          <w:b/>
          <w:sz w:val="20"/>
          <w:szCs w:val="20"/>
        </w:rPr>
      </w:pPr>
      <w:r>
        <w:rPr>
          <w:rFonts w:cs="Tahoma" w:ascii="Tahoma" w:hAnsi="Tahoma"/>
          <w:b/>
          <w:sz w:val="20"/>
          <w:szCs w:val="20"/>
        </w:rPr>
        <w:t xml:space="preserve">Sekcja IV: </w:t>
      </w:r>
    </w:p>
    <w:p>
      <w:pPr>
        <w:pStyle w:val="Normal"/>
        <w:spacing w:before="0" w:after="0"/>
        <w:ind w:left="708" w:right="0" w:firstLine="708"/>
        <w:jc w:val="both"/>
        <w:rPr>
          <w:rFonts w:cs="Tahoma" w:ascii="Tahoma" w:hAnsi="Tahoma"/>
          <w:b/>
          <w:sz w:val="20"/>
          <w:szCs w:val="20"/>
        </w:rPr>
      </w:pPr>
      <w:r>
        <w:rPr>
          <w:rFonts w:cs="Tahoma" w:ascii="Tahoma" w:hAnsi="Tahoma"/>
          <w:b/>
          <w:sz w:val="20"/>
          <w:szCs w:val="20"/>
        </w:rPr>
        <w:t xml:space="preserve">Procedura </w:t>
      </w:r>
    </w:p>
    <w:p>
      <w:pPr>
        <w:pStyle w:val="Normal"/>
        <w:spacing w:before="0" w:after="0"/>
        <w:jc w:val="both"/>
        <w:rPr>
          <w:rFonts w:cs="Tahoma" w:ascii="Tahoma" w:hAnsi="Tahoma"/>
          <w:b/>
          <w:sz w:val="20"/>
          <w:szCs w:val="20"/>
        </w:rPr>
      </w:pPr>
      <w:r>
        <w:rPr>
          <w:rFonts w:cs="Tahoma" w:ascii="Tahoma" w:hAnsi="Tahoma"/>
          <w:b/>
          <w:sz w:val="20"/>
          <w:szCs w:val="20"/>
        </w:rPr>
      </w:r>
    </w:p>
    <w:p>
      <w:pPr>
        <w:pStyle w:val="Normal"/>
        <w:spacing w:before="0" w:after="0"/>
        <w:jc w:val="both"/>
        <w:rPr>
          <w:rFonts w:cs="Tahoma" w:ascii="Tahoma" w:hAnsi="Tahoma"/>
          <w:b/>
          <w:sz w:val="20"/>
          <w:szCs w:val="20"/>
        </w:rPr>
      </w:pPr>
      <w:r>
        <w:rPr>
          <w:rFonts w:cs="Tahoma" w:ascii="Tahoma" w:hAnsi="Tahoma"/>
          <w:b/>
          <w:sz w:val="20"/>
          <w:szCs w:val="20"/>
        </w:rPr>
        <w:t xml:space="preserve">Sekcja V: </w:t>
      </w:r>
    </w:p>
    <w:p>
      <w:pPr>
        <w:pStyle w:val="Normal"/>
        <w:spacing w:before="0" w:after="0"/>
        <w:ind w:left="708" w:right="0" w:firstLine="708"/>
        <w:jc w:val="both"/>
        <w:rPr>
          <w:rFonts w:cs="Tahoma" w:ascii="Tahoma" w:hAnsi="Tahoma"/>
          <w:b/>
          <w:sz w:val="20"/>
          <w:szCs w:val="20"/>
        </w:rPr>
      </w:pPr>
      <w:r>
        <w:rPr>
          <w:rFonts w:cs="Tahoma" w:ascii="Tahoma" w:hAnsi="Tahoma"/>
          <w:b/>
          <w:sz w:val="20"/>
          <w:szCs w:val="20"/>
        </w:rPr>
        <w:t xml:space="preserve">Informacje uzupełniające </w:t>
      </w:r>
    </w:p>
    <w:p>
      <w:pPr>
        <w:pStyle w:val="Normal"/>
        <w:spacing w:before="0" w:after="0"/>
        <w:jc w:val="both"/>
        <w:rPr>
          <w:rFonts w:cs="Tahoma" w:ascii="Tahoma" w:hAnsi="Tahoma"/>
          <w:b/>
          <w:sz w:val="20"/>
          <w:szCs w:val="20"/>
        </w:rPr>
      </w:pPr>
      <w:r>
        <w:rPr>
          <w:rFonts w:cs="Tahoma" w:ascii="Tahoma" w:hAnsi="Tahoma"/>
          <w:b/>
          <w:sz w:val="20"/>
          <w:szCs w:val="20"/>
        </w:rPr>
      </w:r>
    </w:p>
    <w:p>
      <w:pPr>
        <w:pStyle w:val="Normal"/>
        <w:spacing w:before="0" w:after="0"/>
        <w:jc w:val="both"/>
        <w:rPr>
          <w:rFonts w:cs="Tahoma" w:ascii="Tahoma" w:hAnsi="Tahoma"/>
          <w:b/>
          <w:sz w:val="20"/>
          <w:szCs w:val="20"/>
        </w:rPr>
      </w:pPr>
      <w:r>
        <w:rPr>
          <w:rFonts w:cs="Tahoma" w:ascii="Tahoma" w:hAnsi="Tahoma"/>
          <w:b/>
          <w:sz w:val="20"/>
          <w:szCs w:val="20"/>
        </w:rPr>
      </w:r>
    </w:p>
    <w:p>
      <w:pPr>
        <w:pStyle w:val="Normal"/>
        <w:spacing w:before="0" w:after="0"/>
        <w:jc w:val="both"/>
        <w:rPr>
          <w:rFonts w:cs="Tahoma" w:ascii="Tahoma" w:hAnsi="Tahoma"/>
          <w:b/>
          <w:sz w:val="20"/>
          <w:szCs w:val="20"/>
        </w:rPr>
      </w:pPr>
      <w:r>
        <w:rPr>
          <w:rFonts w:cs="Tahoma" w:ascii="Tahoma" w:hAnsi="Tahoma"/>
          <w:b/>
          <w:sz w:val="20"/>
          <w:szCs w:val="20"/>
        </w:rPr>
      </w:r>
    </w:p>
    <w:p>
      <w:pPr>
        <w:pStyle w:val="Normal"/>
        <w:spacing w:before="0" w:after="0"/>
        <w:jc w:val="both"/>
        <w:rPr>
          <w:rFonts w:cs="Tahoma" w:ascii="Tahoma" w:hAnsi="Tahoma"/>
          <w:b/>
          <w:sz w:val="20"/>
          <w:szCs w:val="20"/>
        </w:rPr>
      </w:pPr>
      <w:r>
        <w:rPr>
          <w:rFonts w:cs="Tahoma" w:ascii="Tahoma" w:hAnsi="Tahoma"/>
          <w:b/>
          <w:sz w:val="20"/>
          <w:szCs w:val="20"/>
        </w:rPr>
      </w:r>
    </w:p>
    <w:p>
      <w:pPr>
        <w:pStyle w:val="Normal"/>
        <w:spacing w:before="0" w:after="0"/>
        <w:jc w:val="both"/>
        <w:rPr>
          <w:rFonts w:cs="Tahoma" w:ascii="Tahoma" w:hAnsi="Tahoma"/>
          <w:b/>
          <w:sz w:val="20"/>
          <w:szCs w:val="20"/>
        </w:rPr>
      </w:pPr>
      <w:r>
        <w:rPr>
          <w:rFonts w:cs="Tahoma" w:ascii="Tahoma" w:hAnsi="Tahoma"/>
          <w:b/>
          <w:sz w:val="20"/>
          <w:szCs w:val="20"/>
        </w:rPr>
      </w:r>
    </w:p>
    <w:p>
      <w:pPr>
        <w:pStyle w:val="Normal"/>
        <w:spacing w:before="0" w:after="0"/>
        <w:jc w:val="both"/>
        <w:rPr>
          <w:rFonts w:cs="Tahoma" w:ascii="Tahoma" w:hAnsi="Tahoma"/>
          <w:b/>
          <w:sz w:val="20"/>
          <w:szCs w:val="20"/>
          <w:u w:val="single"/>
        </w:rPr>
      </w:pPr>
      <w:r>
        <w:rPr>
          <w:rFonts w:cs="Tahoma" w:ascii="Tahoma" w:hAnsi="Tahoma"/>
          <w:b/>
          <w:sz w:val="20"/>
          <w:szCs w:val="20"/>
          <w:u w:val="single"/>
        </w:rPr>
        <w:t>Wykaz skrótów i definicji:</w:t>
      </w:r>
    </w:p>
    <w:p>
      <w:pPr>
        <w:pStyle w:val="Normal"/>
        <w:spacing w:before="0" w:after="0"/>
        <w:jc w:val="center"/>
        <w:rPr>
          <w:rFonts w:cs="Tahoma" w:ascii="Tahoma" w:hAnsi="Tahoma"/>
          <w:b/>
          <w:sz w:val="20"/>
          <w:szCs w:val="20"/>
          <w:u w:val="single"/>
        </w:rPr>
      </w:pPr>
      <w:r>
        <w:rPr>
          <w:rFonts w:cs="Tahoma" w:ascii="Tahoma" w:hAnsi="Tahoma"/>
          <w:b/>
          <w:sz w:val="20"/>
          <w:szCs w:val="20"/>
          <w:u w:val="single"/>
        </w:rPr>
      </w:r>
    </w:p>
    <w:p>
      <w:pPr>
        <w:pStyle w:val="Normal"/>
        <w:spacing w:before="0" w:after="0"/>
        <w:jc w:val="both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Użyte pojęcia i terminy, zarówno w liczbie pojedynczej, jak i w liczbie mnogiej, będą miały następujące znaczenie, chyba że zastrzeżono inaczej:</w:t>
      </w:r>
    </w:p>
    <w:p>
      <w:pPr>
        <w:pStyle w:val="Normal"/>
        <w:spacing w:before="0" w:after="0"/>
        <w:jc w:val="both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Ustawa Pzp - ustawa z dnia 29 stycznia 2004 r. Prawo zamówień publicznych (tekst jednolity Dz. U. z 2018 r ., poz. 1986 ),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Postępowanie - postępowanie o udzielenie zamówienia publicznego wszczęte w drodze publicznego ogłoszenia o Zamówieniu w celu dokonania wyboru oferty Wykonawcy, z którym zostanie zawarta Umowa (umowa ubezpieczenia),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SIWZ – Specyfikacja Istotnych Warunków Zamówienia wraz z Załącznikami w niniejszym Postępowaniu i zatwierdzona przez kierownika Zamawiającego,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Zamawiający – podmiot wskazany w Sekcji I.1.), obowiązany do stosowania Ustawy Pzp,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Wykonawca - osoba fizyczna, osoba prawna lub jednostka organizacyjna nie posiadająca osobowości prawnej, która ubiega się o udzielenie Zamówienia, złożyła ofertę lub zawarła Umowę w sprawie Zamówienia,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Zamówienie - zamówienie publiczne na usługi, przez które należy rozumieć umowę odpłatną zawieraną pod rygorem nieważności na piśmie pomiędzy Zamawiającym, a Wykonawcą, której przedmiotem jest świadczenie usługi szczegółowo opisanej w SIWZ,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Oferta częściowa - to oferta na wykonanie części Zamówienia,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Środki komunikacji elektronicznej – środki komunikacji elektronicznej w rozumieniu ustawy z dnia 18 lipca 2002 r. o świadczeniu usług drogą elektroniczną (tekst jednolity Dz. U. z 2016 r., poz. 1030 z późn. zm.),</w:t>
      </w:r>
    </w:p>
    <w:p>
      <w:pPr>
        <w:pStyle w:val="Normal"/>
        <w:spacing w:before="0" w:after="0"/>
        <w:jc w:val="both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Normal"/>
        <w:spacing w:before="0" w:after="0"/>
        <w:jc w:val="both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Normal"/>
        <w:spacing w:before="0" w:after="0"/>
        <w:jc w:val="both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Normal"/>
        <w:spacing w:before="0" w:after="0"/>
        <w:jc w:val="both"/>
        <w:rPr>
          <w:rFonts w:cs="Tahoma" w:ascii="Tahoma" w:hAnsi="Tahoma"/>
          <w:b/>
          <w:sz w:val="20"/>
          <w:szCs w:val="20"/>
          <w:u w:val="single"/>
        </w:rPr>
      </w:pPr>
      <w:r>
        <w:rPr>
          <w:rFonts w:cs="Tahoma" w:ascii="Tahoma" w:hAnsi="Tahoma"/>
          <w:b/>
          <w:sz w:val="20"/>
          <w:szCs w:val="20"/>
          <w:u w:val="single"/>
        </w:rPr>
        <w:t>Sekcja I: Podmiot Zamawiający</w:t>
      </w:r>
    </w:p>
    <w:p>
      <w:pPr>
        <w:pStyle w:val="Normal"/>
        <w:spacing w:before="0" w:after="0"/>
        <w:jc w:val="both"/>
        <w:rPr>
          <w:rFonts w:cs="Tahoma" w:ascii="Tahoma" w:hAnsi="Tahoma"/>
          <w:b/>
          <w:sz w:val="20"/>
          <w:szCs w:val="20"/>
          <w:u w:val="single"/>
        </w:rPr>
      </w:pPr>
      <w:r>
        <w:rPr>
          <w:rFonts w:cs="Tahoma" w:ascii="Tahoma" w:hAnsi="Tahoma"/>
          <w:b/>
          <w:sz w:val="20"/>
          <w:szCs w:val="20"/>
          <w:u w:val="single"/>
        </w:rPr>
      </w:r>
    </w:p>
    <w:p>
      <w:pPr>
        <w:pStyle w:val="Normal"/>
        <w:spacing w:before="0" w:after="0"/>
        <w:jc w:val="both"/>
        <w:rPr>
          <w:rFonts w:cs="Tahoma" w:ascii="Tahoma" w:hAnsi="Tahoma"/>
          <w:b/>
          <w:sz w:val="20"/>
          <w:szCs w:val="20"/>
        </w:rPr>
      </w:pPr>
      <w:r>
        <w:rPr>
          <w:rFonts w:cs="Tahoma" w:ascii="Tahoma" w:hAnsi="Tahoma"/>
          <w:b/>
          <w:sz w:val="20"/>
          <w:szCs w:val="20"/>
        </w:rPr>
        <w:t>I.1) Nazwa oraz adresy Zamawiającego</w:t>
      </w:r>
    </w:p>
    <w:p>
      <w:pPr>
        <w:pStyle w:val="Normal"/>
        <w:spacing w:before="0" w:after="0"/>
        <w:jc w:val="both"/>
        <w:rPr>
          <w:rFonts w:cs="Tahoma" w:ascii="Tahoma" w:hAnsi="Tahoma"/>
          <w:i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Samodzielny Publiczny Zakład Opieki Zdrowotnej w Augustowie</w:t>
      </w:r>
      <w:r>
        <w:rPr>
          <w:rFonts w:cs="Tahoma" w:ascii="Tahoma" w:hAnsi="Tahoma"/>
          <w:i/>
          <w:sz w:val="20"/>
          <w:szCs w:val="20"/>
        </w:rPr>
        <w:tab/>
      </w:r>
    </w:p>
    <w:p>
      <w:pPr>
        <w:pStyle w:val="Normal"/>
        <w:spacing w:before="0" w:after="0"/>
        <w:jc w:val="both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ul. Szpitalna 12, 16-300 Augustów</w:t>
      </w:r>
    </w:p>
    <w:p>
      <w:pPr>
        <w:pStyle w:val="Normal"/>
        <w:spacing w:before="0" w:after="0"/>
        <w:jc w:val="both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NIP 846-13-75-707</w:t>
      </w:r>
    </w:p>
    <w:p>
      <w:pPr>
        <w:pStyle w:val="Normal"/>
        <w:spacing w:before="0" w:after="0"/>
        <w:jc w:val="both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REGON 790317038</w:t>
      </w:r>
    </w:p>
    <w:p>
      <w:pPr>
        <w:pStyle w:val="Normal"/>
        <w:spacing w:before="0" w:after="0"/>
        <w:jc w:val="both"/>
        <w:rPr>
          <w:rFonts w:cs="Tahoma" w:ascii="Tahoma" w:hAnsi="Tahoma"/>
          <w:sz w:val="20"/>
          <w:szCs w:val="20"/>
          <w:lang w:val="en-US"/>
        </w:rPr>
      </w:pPr>
      <w:r>
        <w:rPr>
          <w:rFonts w:cs="Tahoma" w:ascii="Tahoma" w:hAnsi="Tahoma"/>
          <w:sz w:val="20"/>
          <w:szCs w:val="20"/>
          <w:lang w:val="en-US"/>
        </w:rPr>
        <w:t>Telefon: 87 644 42 84</w:t>
      </w:r>
    </w:p>
    <w:p>
      <w:pPr>
        <w:pStyle w:val="Normal"/>
        <w:spacing w:before="0" w:after="0"/>
        <w:jc w:val="both"/>
        <w:rPr>
          <w:rFonts w:cs="Tahoma" w:ascii="Tahoma" w:hAnsi="Tahoma"/>
          <w:sz w:val="20"/>
          <w:szCs w:val="20"/>
          <w:lang w:val="en-US"/>
        </w:rPr>
      </w:pPr>
      <w:r>
        <w:rPr>
          <w:rFonts w:cs="Tahoma" w:ascii="Tahoma" w:hAnsi="Tahoma"/>
          <w:sz w:val="20"/>
          <w:szCs w:val="20"/>
          <w:lang w:val="en-US"/>
        </w:rPr>
        <w:t>Faks: 87 643 34 19</w:t>
      </w:r>
    </w:p>
    <w:p>
      <w:pPr>
        <w:pStyle w:val="Normal"/>
        <w:spacing w:before="0" w:after="0"/>
        <w:jc w:val="both"/>
        <w:rPr>
          <w:rStyle w:val="Czeinternetowe"/>
          <w:rFonts w:cs="Tahoma" w:ascii="Tahoma" w:hAnsi="Tahoma"/>
          <w:color w:val="00000A"/>
          <w:sz w:val="20"/>
          <w:szCs w:val="20"/>
          <w:u w:val="none"/>
          <w:lang w:val="en-US"/>
        </w:rPr>
      </w:pPr>
      <w:r>
        <w:rPr>
          <w:rFonts w:cs="Tahoma" w:ascii="Tahoma" w:hAnsi="Tahoma"/>
          <w:sz w:val="20"/>
          <w:szCs w:val="20"/>
          <w:lang w:val="en-US"/>
        </w:rPr>
        <w:t xml:space="preserve">Adres email: </w:t>
      </w:r>
      <w:hyperlink r:id="rId2">
        <w:r>
          <w:rPr>
            <w:rStyle w:val="Czeinternetowe"/>
            <w:rFonts w:cs="Tahoma" w:ascii="Tahoma" w:hAnsi="Tahoma"/>
            <w:color w:val="00000A"/>
            <w:sz w:val="20"/>
            <w:szCs w:val="20"/>
            <w:u w:val="none"/>
            <w:lang w:val="en-US"/>
          </w:rPr>
          <w:t>spzoz6@wp.pl</w:t>
        </w:r>
      </w:hyperlink>
    </w:p>
    <w:p>
      <w:pPr>
        <w:pStyle w:val="Normal"/>
        <w:spacing w:before="0" w:after="0"/>
        <w:jc w:val="both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 xml:space="preserve">Adres strony internetowej: www.spzoz.augustow.pl </w:t>
      </w:r>
    </w:p>
    <w:p>
      <w:pPr>
        <w:pStyle w:val="Normal"/>
        <w:spacing w:before="0" w:after="0"/>
        <w:jc w:val="both"/>
        <w:rPr>
          <w:rFonts w:cs="Tahoma" w:ascii="Tahoma" w:hAnsi="Tahoma"/>
          <w:b/>
          <w:sz w:val="20"/>
          <w:szCs w:val="20"/>
        </w:rPr>
      </w:pPr>
      <w:r>
        <w:rPr>
          <w:rFonts w:cs="Tahoma" w:ascii="Tahoma" w:hAnsi="Tahoma"/>
          <w:b/>
          <w:sz w:val="20"/>
          <w:szCs w:val="20"/>
        </w:rPr>
      </w:r>
    </w:p>
    <w:p>
      <w:pPr>
        <w:pStyle w:val="Normal"/>
        <w:spacing w:before="0" w:after="0"/>
        <w:jc w:val="both"/>
        <w:rPr>
          <w:rFonts w:cs="Tahoma" w:ascii="Tahoma" w:hAnsi="Tahoma"/>
          <w:b/>
          <w:sz w:val="20"/>
          <w:szCs w:val="20"/>
        </w:rPr>
      </w:pPr>
      <w:r>
        <w:rPr>
          <w:rFonts w:cs="Tahoma" w:ascii="Tahoma" w:hAnsi="Tahoma"/>
          <w:b/>
          <w:sz w:val="20"/>
          <w:szCs w:val="20"/>
        </w:rPr>
        <w:t>I.2) Wspólne udzielanie Zamówienia</w:t>
      </w:r>
    </w:p>
    <w:p>
      <w:pPr>
        <w:pStyle w:val="ListParagraph"/>
        <w:numPr>
          <w:ilvl w:val="0"/>
          <w:numId w:val="3"/>
        </w:numPr>
        <w:spacing w:before="0" w:after="0"/>
        <w:contextualSpacing/>
        <w:jc w:val="both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 xml:space="preserve">W Zamówieniu nie jest stosowane wspólne udzielanie zamówienia. </w:t>
      </w:r>
    </w:p>
    <w:p>
      <w:pPr>
        <w:pStyle w:val="ListParagraph"/>
        <w:numPr>
          <w:ilvl w:val="0"/>
          <w:numId w:val="3"/>
        </w:numPr>
        <w:spacing w:before="0" w:after="0"/>
        <w:contextualSpacing/>
        <w:jc w:val="both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Zamówienia nie udziela centralny zamawiający.</w:t>
      </w:r>
    </w:p>
    <w:p>
      <w:pPr>
        <w:pStyle w:val="Normal"/>
        <w:tabs>
          <w:tab w:val="left" w:pos="424" w:leader="none"/>
        </w:tabs>
        <w:spacing w:before="0" w:after="0"/>
        <w:jc w:val="both"/>
        <w:rPr>
          <w:rFonts w:cs="Tahoma" w:ascii="Tahoma" w:hAnsi="Tahoma"/>
          <w:b/>
          <w:sz w:val="20"/>
          <w:szCs w:val="20"/>
          <w:u w:val="single"/>
        </w:rPr>
      </w:pPr>
      <w:r>
        <w:rPr>
          <w:rFonts w:cs="Tahoma" w:ascii="Tahoma" w:hAnsi="Tahoma"/>
          <w:b/>
          <w:sz w:val="20"/>
          <w:szCs w:val="20"/>
          <w:u w:val="single"/>
        </w:rPr>
      </w:r>
    </w:p>
    <w:p>
      <w:pPr>
        <w:pStyle w:val="Normal"/>
        <w:tabs>
          <w:tab w:val="left" w:pos="424" w:leader="none"/>
        </w:tabs>
        <w:spacing w:before="0" w:after="0"/>
        <w:jc w:val="both"/>
        <w:rPr>
          <w:rFonts w:cs="Tahoma" w:ascii="Tahoma" w:hAnsi="Tahoma"/>
          <w:b/>
          <w:sz w:val="20"/>
          <w:szCs w:val="20"/>
          <w:u w:val="single"/>
        </w:rPr>
      </w:pPr>
      <w:r>
        <w:rPr>
          <w:rFonts w:cs="Tahoma" w:ascii="Tahoma" w:hAnsi="Tahoma"/>
          <w:b/>
          <w:sz w:val="20"/>
          <w:szCs w:val="20"/>
          <w:u w:val="single"/>
        </w:rPr>
        <w:t>Sekcja II: Przedmiot Zamówienia</w:t>
      </w:r>
    </w:p>
    <w:p>
      <w:pPr>
        <w:pStyle w:val="Normal"/>
        <w:tabs>
          <w:tab w:val="left" w:pos="424" w:leader="none"/>
        </w:tabs>
        <w:spacing w:before="0" w:after="0"/>
        <w:jc w:val="both"/>
        <w:rPr>
          <w:rFonts w:cs="Tahoma" w:ascii="Tahoma" w:hAnsi="Tahoma"/>
          <w:b/>
          <w:sz w:val="20"/>
          <w:szCs w:val="20"/>
        </w:rPr>
      </w:pPr>
      <w:r>
        <w:rPr>
          <w:rFonts w:cs="Tahoma" w:ascii="Tahoma" w:hAnsi="Tahoma"/>
          <w:b/>
          <w:sz w:val="20"/>
          <w:szCs w:val="20"/>
        </w:rPr>
      </w:r>
    </w:p>
    <w:p>
      <w:pPr>
        <w:pStyle w:val="Normal"/>
        <w:spacing w:before="0" w:after="0"/>
        <w:jc w:val="both"/>
        <w:rPr>
          <w:rFonts w:cs="Tahoma" w:ascii="Tahoma" w:hAnsi="Tahoma"/>
          <w:b/>
          <w:sz w:val="20"/>
          <w:szCs w:val="20"/>
        </w:rPr>
      </w:pPr>
      <w:r>
        <w:rPr>
          <w:rFonts w:cs="Tahoma" w:ascii="Tahoma" w:hAnsi="Tahoma"/>
          <w:b/>
          <w:sz w:val="20"/>
          <w:szCs w:val="20"/>
        </w:rPr>
        <w:t>II.1) Nazwa nadana Zamówieniu przez Zamawiającego</w:t>
      </w:r>
    </w:p>
    <w:p>
      <w:pPr>
        <w:pStyle w:val="Normal"/>
        <w:spacing w:before="0" w:after="0"/>
        <w:jc w:val="both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„</w:t>
      </w:r>
      <w:r>
        <w:rPr>
          <w:rFonts w:cs="Tahoma" w:ascii="Tahoma" w:hAnsi="Tahoma"/>
          <w:sz w:val="20"/>
          <w:szCs w:val="20"/>
        </w:rPr>
        <w:t>Świadczenie usług pralniczych dla  Samodzielnego Publicznego Zakładu Opieki Zdrowotnej w Augustowie przy wykorzystaniu urządzeń pralniczych i transportu wykonawcy”</w:t>
      </w:r>
    </w:p>
    <w:p>
      <w:pPr>
        <w:pStyle w:val="Normal"/>
        <w:spacing w:before="0" w:after="0"/>
        <w:jc w:val="both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Numer referencyjny: 5/ZP/2019</w:t>
      </w:r>
    </w:p>
    <w:p>
      <w:pPr>
        <w:pStyle w:val="Normal"/>
        <w:spacing w:before="0" w:after="0"/>
        <w:jc w:val="both"/>
        <w:rPr>
          <w:rFonts w:cs="Tahoma" w:ascii="Tahoma" w:hAnsi="Tahoma"/>
          <w:b/>
          <w:sz w:val="20"/>
          <w:szCs w:val="20"/>
        </w:rPr>
      </w:pPr>
      <w:r>
        <w:rPr>
          <w:rFonts w:cs="Tahoma" w:ascii="Tahoma" w:hAnsi="Tahoma"/>
          <w:b/>
          <w:sz w:val="20"/>
          <w:szCs w:val="20"/>
        </w:rPr>
      </w:r>
    </w:p>
    <w:p>
      <w:pPr>
        <w:pStyle w:val="Normal"/>
        <w:spacing w:before="0" w:after="0"/>
        <w:jc w:val="both"/>
        <w:rPr>
          <w:rFonts w:cs="Tahoma" w:ascii="Tahoma" w:hAnsi="Tahoma"/>
          <w:b/>
          <w:sz w:val="20"/>
          <w:szCs w:val="20"/>
        </w:rPr>
      </w:pPr>
      <w:r>
        <w:rPr>
          <w:rFonts w:cs="Tahoma" w:ascii="Tahoma" w:hAnsi="Tahoma"/>
          <w:b/>
          <w:sz w:val="20"/>
          <w:szCs w:val="20"/>
        </w:rPr>
        <w:t>II.2) Rodzaj Zamówienia</w:t>
      </w:r>
    </w:p>
    <w:p>
      <w:pPr>
        <w:pStyle w:val="Normal"/>
        <w:spacing w:before="0" w:after="0"/>
        <w:jc w:val="both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Usługi</w:t>
      </w:r>
    </w:p>
    <w:p>
      <w:pPr>
        <w:pStyle w:val="Normal"/>
        <w:spacing w:before="0" w:after="0"/>
        <w:jc w:val="both"/>
        <w:rPr>
          <w:rFonts w:cs="Tahoma" w:ascii="Tahoma" w:hAnsi="Tahoma"/>
          <w:b/>
          <w:sz w:val="20"/>
          <w:szCs w:val="20"/>
        </w:rPr>
      </w:pPr>
      <w:r>
        <w:rPr>
          <w:rFonts w:cs="Tahoma" w:ascii="Tahoma" w:hAnsi="Tahoma"/>
          <w:b/>
          <w:sz w:val="20"/>
          <w:szCs w:val="20"/>
        </w:rPr>
      </w:r>
    </w:p>
    <w:p>
      <w:pPr>
        <w:pStyle w:val="Normal"/>
        <w:spacing w:before="0" w:after="0"/>
        <w:jc w:val="both"/>
        <w:rPr>
          <w:rFonts w:cs="Tahoma" w:ascii="Tahoma" w:hAnsi="Tahoma"/>
          <w:b/>
          <w:sz w:val="20"/>
          <w:szCs w:val="20"/>
        </w:rPr>
      </w:pPr>
      <w:r>
        <w:rPr>
          <w:rFonts w:cs="Tahoma" w:ascii="Tahoma" w:hAnsi="Tahoma"/>
          <w:b/>
          <w:sz w:val="20"/>
          <w:szCs w:val="20"/>
        </w:rPr>
        <w:t>II.3) Informacje o możliwości składania ofert częściowych</w:t>
      </w:r>
    </w:p>
    <w:p>
      <w:pPr>
        <w:pStyle w:val="Normal"/>
        <w:spacing w:before="0" w:after="0"/>
        <w:jc w:val="both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Zamawiający  nie dopuszcza składania ofert częściowych.</w:t>
      </w:r>
    </w:p>
    <w:p>
      <w:pPr>
        <w:pStyle w:val="Normal"/>
        <w:spacing w:before="0" w:after="0"/>
        <w:jc w:val="both"/>
        <w:rPr>
          <w:rFonts w:cs="Tahoma" w:ascii="Tahoma" w:hAnsi="Tahoma"/>
          <w:b/>
          <w:sz w:val="20"/>
          <w:szCs w:val="20"/>
        </w:rPr>
      </w:pPr>
      <w:r>
        <w:rPr>
          <w:rFonts w:cs="Tahoma" w:ascii="Tahoma" w:hAnsi="Tahoma"/>
          <w:b/>
          <w:sz w:val="20"/>
          <w:szCs w:val="20"/>
        </w:rPr>
      </w:r>
    </w:p>
    <w:p>
      <w:pPr>
        <w:pStyle w:val="Normal"/>
        <w:spacing w:before="0" w:after="0"/>
        <w:jc w:val="both"/>
        <w:rPr>
          <w:rFonts w:cs="Tahoma" w:ascii="Tahoma" w:hAnsi="Tahoma"/>
          <w:b/>
          <w:sz w:val="20"/>
          <w:szCs w:val="20"/>
        </w:rPr>
      </w:pPr>
      <w:r>
        <w:rPr>
          <w:rFonts w:cs="Tahoma" w:ascii="Tahoma" w:hAnsi="Tahoma"/>
          <w:b/>
          <w:sz w:val="20"/>
          <w:szCs w:val="20"/>
        </w:rPr>
        <w:t>II.4) Opis przedmiotu Zamówienia</w:t>
      </w:r>
    </w:p>
    <w:p>
      <w:pPr>
        <w:pStyle w:val="Normal"/>
        <w:jc w:val="both"/>
        <w:rPr>
          <w:rFonts w:cs="Tahoma" w:ascii="Tahoma" w:hAnsi="Tahoma"/>
          <w:b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1. Przedmiotem zamówienia niniejszego postępowania jest</w:t>
      </w:r>
      <w:r>
        <w:rPr>
          <w:rFonts w:cs="Tahoma" w:ascii="Tahoma" w:hAnsi="Tahoma"/>
          <w:b/>
          <w:sz w:val="20"/>
          <w:szCs w:val="20"/>
        </w:rPr>
        <w:t xml:space="preserve"> świadczenie usług pralniczych dla SPZOZ w Augustowie przy wykorzystaniu urządzeń pralniczych i transportu wykonawcy</w:t>
      </w:r>
      <w:r>
        <w:rPr>
          <w:rFonts w:cs="Tahoma" w:ascii="Tahoma" w:hAnsi="Tahoma"/>
          <w:b/>
          <w:i/>
          <w:sz w:val="20"/>
          <w:szCs w:val="20"/>
        </w:rPr>
        <w:t xml:space="preserve"> </w:t>
      </w:r>
      <w:r>
        <w:rPr>
          <w:rFonts w:cs="Tahoma" w:ascii="Tahoma" w:hAnsi="Tahoma"/>
          <w:i/>
          <w:sz w:val="20"/>
          <w:szCs w:val="20"/>
        </w:rPr>
        <w:t xml:space="preserve"> </w:t>
      </w:r>
      <w:r>
        <w:rPr>
          <w:rFonts w:cs="Tahoma" w:ascii="Tahoma" w:hAnsi="Tahoma"/>
          <w:b/>
          <w:sz w:val="20"/>
          <w:szCs w:val="20"/>
        </w:rPr>
        <w:t>( załącznik nr 2 do SIWZ), Wspólny Słownik Zamówień (CPV) – 93100000-9.</w:t>
      </w:r>
    </w:p>
    <w:p>
      <w:pPr>
        <w:pStyle w:val="Normal"/>
        <w:jc w:val="both"/>
        <w:rPr>
          <w:rFonts w:cs="Tahoma" w:ascii="Tahoma" w:hAnsi="Tahoma"/>
          <w:bCs/>
          <w:sz w:val="20"/>
          <w:szCs w:val="20"/>
        </w:rPr>
      </w:pPr>
      <w:r>
        <w:rPr>
          <w:rFonts w:cs="Tahoma" w:ascii="Tahoma" w:hAnsi="Tahoma"/>
          <w:bCs/>
          <w:sz w:val="20"/>
          <w:szCs w:val="20"/>
        </w:rPr>
        <w:t>2. Zamawiający informuje, że nie przewiduje możliwości zamówień uzupełniających, o których mowa w art. 67 ust. 1 pkt 6 i 7 ustawy.</w:t>
      </w:r>
    </w:p>
    <w:p>
      <w:pPr>
        <w:pStyle w:val="Normal"/>
        <w:jc w:val="both"/>
        <w:rPr>
          <w:rFonts w:cs="Tahoma" w:ascii="Tahoma" w:hAnsi="Tahoma"/>
          <w:bCs/>
          <w:sz w:val="20"/>
          <w:szCs w:val="20"/>
        </w:rPr>
      </w:pPr>
      <w:r>
        <w:rPr>
          <w:rFonts w:cs="Tahoma" w:ascii="Tahoma" w:hAnsi="Tahoma"/>
          <w:bCs/>
          <w:sz w:val="20"/>
          <w:szCs w:val="20"/>
        </w:rPr>
        <w:t>3. Zamawiający nie dopuszcza możliwość składania ofert częściowych.</w:t>
      </w:r>
    </w:p>
    <w:p>
      <w:pPr>
        <w:pStyle w:val="Normal"/>
        <w:jc w:val="both"/>
        <w:rPr>
          <w:rFonts w:cs="Tahoma" w:ascii="Tahoma" w:hAnsi="Tahoma"/>
          <w:bCs/>
          <w:sz w:val="20"/>
          <w:szCs w:val="20"/>
        </w:rPr>
      </w:pPr>
      <w:r>
        <w:rPr>
          <w:rFonts w:cs="Tahoma" w:ascii="Tahoma" w:hAnsi="Tahoma"/>
          <w:bCs/>
          <w:sz w:val="20"/>
          <w:szCs w:val="20"/>
        </w:rPr>
        <w:t>4. Zamawiający nie dopuszcza możliwości złożenia oferty wariantowej.</w:t>
      </w:r>
    </w:p>
    <w:p>
      <w:pPr>
        <w:pStyle w:val="Normal"/>
        <w:jc w:val="both"/>
        <w:rPr>
          <w:rFonts w:cs="Tahoma" w:ascii="Tahoma" w:hAnsi="Tahoma"/>
          <w:bCs/>
          <w:sz w:val="20"/>
          <w:szCs w:val="20"/>
        </w:rPr>
      </w:pPr>
      <w:r>
        <w:rPr>
          <w:rFonts w:cs="Tahoma" w:ascii="Tahoma" w:hAnsi="Tahoma"/>
          <w:bCs/>
          <w:sz w:val="20"/>
          <w:szCs w:val="20"/>
        </w:rPr>
        <w:t>5. Usługa polegająca na :</w:t>
      </w:r>
    </w:p>
    <w:p>
      <w:pPr>
        <w:pStyle w:val="ListParagraph"/>
        <w:numPr>
          <w:ilvl w:val="0"/>
          <w:numId w:val="30"/>
        </w:numPr>
        <w:spacing w:lineRule="auto" w:line="240" w:before="0" w:after="0"/>
        <w:contextualSpacing/>
        <w:jc w:val="both"/>
        <w:rPr>
          <w:rFonts w:cs="Tahoma" w:ascii="Tahoma" w:hAnsi="Tahoma"/>
          <w:bCs/>
          <w:sz w:val="20"/>
          <w:szCs w:val="20"/>
        </w:rPr>
      </w:pPr>
      <w:r>
        <w:rPr>
          <w:rFonts w:cs="Tahoma" w:ascii="Tahoma" w:hAnsi="Tahoma"/>
          <w:bCs/>
          <w:sz w:val="20"/>
          <w:szCs w:val="20"/>
        </w:rPr>
        <w:t>Praniu dezynfekująco-piorącym bielizny z oddziału obserwacyjno-zakaźnego, bielizny zabiegowej z bloku operacyjnego, bielizny zakrwawionej (po zabiegach wykonywanych w oddziałach).</w:t>
      </w:r>
    </w:p>
    <w:p>
      <w:pPr>
        <w:pStyle w:val="ListParagraph"/>
        <w:numPr>
          <w:ilvl w:val="0"/>
          <w:numId w:val="30"/>
        </w:numPr>
        <w:spacing w:lineRule="auto" w:line="240" w:before="0" w:after="0"/>
        <w:contextualSpacing/>
        <w:jc w:val="both"/>
        <w:rPr>
          <w:rFonts w:cs="Tahoma" w:ascii="Tahoma" w:hAnsi="Tahoma"/>
          <w:bCs/>
          <w:sz w:val="20"/>
          <w:szCs w:val="20"/>
        </w:rPr>
      </w:pPr>
      <w:r>
        <w:rPr>
          <w:rFonts w:cs="Tahoma" w:ascii="Tahoma" w:hAnsi="Tahoma"/>
          <w:bCs/>
          <w:sz w:val="20"/>
          <w:szCs w:val="20"/>
        </w:rPr>
        <w:t>Praniu wodnym (pranie ubrań służbowych, poduszek, koców, mopów itp. włącznie z dezynfekcją w razie konieczności).</w:t>
      </w:r>
    </w:p>
    <w:p>
      <w:pPr>
        <w:pStyle w:val="ListParagraph"/>
        <w:numPr>
          <w:ilvl w:val="0"/>
          <w:numId w:val="30"/>
        </w:numPr>
        <w:spacing w:lineRule="auto" w:line="240" w:before="0" w:after="0"/>
        <w:contextualSpacing/>
        <w:jc w:val="both"/>
        <w:rPr>
          <w:rFonts w:ascii="Tahoma" w:hAnsi="Tahoma"/>
          <w:bCs/>
          <w:color w:val="000000"/>
          <w:sz w:val="20"/>
        </w:rPr>
      </w:pPr>
      <w:r>
        <w:rPr>
          <w:rFonts w:ascii="Tahoma" w:hAnsi="Tahoma"/>
          <w:bCs/>
          <w:color w:val="000000"/>
          <w:sz w:val="20"/>
        </w:rPr>
        <w:t>Wyrobów tekstylnych  (firany obrusy, zasłony, ręczniki, ścierki itp.)</w:t>
      </w:r>
    </w:p>
    <w:p>
      <w:pPr>
        <w:pStyle w:val="Normal"/>
        <w:numPr>
          <w:ilvl w:val="0"/>
          <w:numId w:val="30"/>
        </w:numPr>
        <w:spacing w:lineRule="auto" w:line="240" w:before="0" w:after="0"/>
        <w:jc w:val="both"/>
        <w:rPr>
          <w:rFonts w:cs="Tahoma" w:ascii="Tahoma" w:hAnsi="Tahoma"/>
          <w:bCs/>
          <w:sz w:val="20"/>
          <w:szCs w:val="20"/>
        </w:rPr>
      </w:pPr>
      <w:r>
        <w:rPr>
          <w:rFonts w:cs="Tahoma" w:ascii="Tahoma" w:hAnsi="Tahoma"/>
          <w:bCs/>
          <w:sz w:val="20"/>
          <w:szCs w:val="20"/>
        </w:rPr>
        <w:t>Prasowaniu i maglowaniu.</w:t>
      </w:r>
    </w:p>
    <w:p>
      <w:pPr>
        <w:pStyle w:val="Normal"/>
        <w:numPr>
          <w:ilvl w:val="0"/>
          <w:numId w:val="30"/>
        </w:numPr>
        <w:spacing w:lineRule="auto" w:line="240" w:before="0" w:after="0"/>
        <w:jc w:val="both"/>
        <w:rPr>
          <w:rFonts w:cs="Tahoma" w:ascii="Tahoma" w:hAnsi="Tahoma"/>
          <w:bCs/>
          <w:sz w:val="20"/>
          <w:szCs w:val="20"/>
        </w:rPr>
      </w:pPr>
      <w:r>
        <w:rPr>
          <w:rFonts w:cs="Tahoma" w:ascii="Tahoma" w:hAnsi="Tahoma"/>
          <w:bCs/>
          <w:sz w:val="20"/>
          <w:szCs w:val="20"/>
        </w:rPr>
        <w:t>Naprawach krawieckich uszkodzonej bielizny i ubrań służbowych.</w:t>
      </w:r>
    </w:p>
    <w:p>
      <w:pPr>
        <w:pStyle w:val="Normal"/>
        <w:numPr>
          <w:ilvl w:val="0"/>
          <w:numId w:val="30"/>
        </w:numPr>
        <w:spacing w:lineRule="auto" w:line="240" w:before="0" w:after="0"/>
        <w:jc w:val="both"/>
        <w:rPr>
          <w:rFonts w:cs="Tahoma" w:ascii="Tahoma" w:hAnsi="Tahoma"/>
          <w:bCs/>
          <w:sz w:val="20"/>
          <w:szCs w:val="20"/>
        </w:rPr>
      </w:pPr>
      <w:r>
        <w:rPr>
          <w:rFonts w:cs="Tahoma" w:ascii="Tahoma" w:hAnsi="Tahoma"/>
          <w:bCs/>
          <w:sz w:val="20"/>
          <w:szCs w:val="20"/>
        </w:rPr>
        <w:t>Sortowaniu i pakowaniu bielizny zgodnie z potrzebami poszczególnych oddziałów.</w:t>
      </w:r>
    </w:p>
    <w:p>
      <w:pPr>
        <w:pStyle w:val="Normal"/>
        <w:numPr>
          <w:ilvl w:val="0"/>
          <w:numId w:val="30"/>
        </w:numPr>
        <w:spacing w:lineRule="auto" w:line="240" w:before="0" w:after="0"/>
        <w:jc w:val="both"/>
        <w:rPr>
          <w:rFonts w:cs="Tahoma" w:ascii="Tahoma" w:hAnsi="Tahoma"/>
          <w:bCs/>
          <w:sz w:val="20"/>
          <w:szCs w:val="20"/>
        </w:rPr>
      </w:pPr>
      <w:r>
        <w:rPr>
          <w:rFonts w:cs="Tahoma" w:ascii="Tahoma" w:hAnsi="Tahoma"/>
          <w:bCs/>
          <w:sz w:val="20"/>
          <w:szCs w:val="20"/>
        </w:rPr>
        <w:t xml:space="preserve">Transport brudnej bielizny odbywać się będzie samochodem zamykanym i przeznaczonym  tylko do transportu brudnej bielizny. Dopuszcza się transport, w którym  odbywa się jednym samochodem, najpierw dowożona jest czysta bielizna, następnie zabierana brudna. Przed ponownym skierowaniem samochodu z czystą bielizną, jest on dezynfekowany. </w:t>
      </w:r>
    </w:p>
    <w:p>
      <w:pPr>
        <w:pStyle w:val="Normal"/>
        <w:numPr>
          <w:ilvl w:val="0"/>
          <w:numId w:val="30"/>
        </w:numPr>
        <w:spacing w:lineRule="auto" w:line="240" w:before="0" w:after="0"/>
        <w:jc w:val="both"/>
        <w:rPr>
          <w:rFonts w:cs="Tahoma" w:ascii="Tahoma" w:hAnsi="Tahoma"/>
          <w:bCs/>
          <w:sz w:val="20"/>
          <w:szCs w:val="20"/>
        </w:rPr>
      </w:pPr>
      <w:r>
        <w:rPr>
          <w:rFonts w:cs="Tahoma" w:ascii="Tahoma" w:hAnsi="Tahoma"/>
          <w:bCs/>
          <w:sz w:val="20"/>
          <w:szCs w:val="20"/>
        </w:rPr>
        <w:t xml:space="preserve">Wykonawca jest zobowiązany zabezpieczyć ładunek brudnej bielizny szpitalnej przed uszkodzeniem, dostępem osób trzecich, wpływem czynników zewnętrznych oraz wpływem ładunku na otoczenie. </w:t>
      </w:r>
    </w:p>
    <w:p>
      <w:pPr>
        <w:pStyle w:val="Normal"/>
        <w:numPr>
          <w:ilvl w:val="0"/>
          <w:numId w:val="30"/>
        </w:numPr>
        <w:spacing w:lineRule="auto" w:line="240" w:before="0" w:after="0"/>
        <w:jc w:val="both"/>
        <w:rPr>
          <w:rFonts w:cs="Tahoma" w:ascii="Tahoma" w:hAnsi="Tahoma"/>
          <w:sz w:val="20"/>
        </w:rPr>
      </w:pPr>
      <w:r>
        <w:rPr>
          <w:rFonts w:cs="Tahoma" w:ascii="Tahoma" w:hAnsi="Tahoma"/>
          <w:sz w:val="20"/>
        </w:rPr>
        <w:t xml:space="preserve">Wykonawca będzie dostarczał i pobierał pranie w poniedziałki, środy i piątki w wyznaczonym do tego celu pomieszczeniach wyznaczonych przez zamawiającego. </w:t>
      </w:r>
    </w:p>
    <w:p>
      <w:pPr>
        <w:pStyle w:val="Normal"/>
        <w:ind w:left="720" w:right="0" w:hanging="0"/>
        <w:jc w:val="both"/>
        <w:rPr>
          <w:rFonts w:cs="Tahoma" w:ascii="Tahoma" w:hAnsi="Tahoma"/>
          <w:bCs/>
          <w:sz w:val="20"/>
          <w:szCs w:val="20"/>
        </w:rPr>
      </w:pPr>
      <w:r>
        <w:rPr>
          <w:rFonts w:cs="Tahoma" w:ascii="Tahoma" w:hAnsi="Tahoma"/>
          <w:bCs/>
          <w:sz w:val="20"/>
          <w:szCs w:val="20"/>
        </w:rPr>
      </w:r>
    </w:p>
    <w:p>
      <w:pPr>
        <w:pStyle w:val="Normal"/>
        <w:jc w:val="both"/>
        <w:rPr>
          <w:rFonts w:cs="Tahoma" w:ascii="Tahoma" w:hAnsi="Tahoma"/>
          <w:bCs/>
          <w:sz w:val="20"/>
          <w:szCs w:val="20"/>
        </w:rPr>
      </w:pPr>
      <w:r>
        <w:rPr>
          <w:rFonts w:cs="Tahoma" w:ascii="Tahoma" w:hAnsi="Tahoma"/>
          <w:bCs/>
          <w:sz w:val="20"/>
          <w:szCs w:val="20"/>
        </w:rPr>
        <w:t>6. Wykonawca będzie dostarczał i odbierał wypraną bieliznę loco magazyn zamawiającego na własny koszt co dwa dni ( poniedziałek, środa, piątek ) w wyznaczonym do tego pomieszczeniu. Wykonawca będzie dostarczał wyprane asortymenty bielizny, odpowiednio opakowane (bielizna będzie zapakowana w taki sposób, który zapobiegnie jej zabrudzeniu).</w:t>
      </w:r>
    </w:p>
    <w:p>
      <w:pPr>
        <w:pStyle w:val="Normal"/>
        <w:jc w:val="both"/>
        <w:rPr>
          <w:rFonts w:cs="Tahoma" w:ascii="Tahoma" w:hAnsi="Tahoma"/>
          <w:bCs/>
          <w:sz w:val="20"/>
          <w:szCs w:val="20"/>
        </w:rPr>
      </w:pPr>
      <w:r>
        <w:rPr>
          <w:rFonts w:cs="Tahoma" w:ascii="Tahoma" w:hAnsi="Tahoma"/>
          <w:bCs/>
          <w:sz w:val="20"/>
          <w:szCs w:val="20"/>
        </w:rPr>
      </w:r>
    </w:p>
    <w:p>
      <w:pPr>
        <w:pStyle w:val="Normal"/>
        <w:spacing w:before="0" w:after="0"/>
        <w:jc w:val="both"/>
        <w:rPr>
          <w:rFonts w:cs="Tahoma" w:ascii="Tahoma" w:hAnsi="Tahoma"/>
          <w:b/>
          <w:sz w:val="20"/>
          <w:szCs w:val="20"/>
        </w:rPr>
      </w:pPr>
      <w:r>
        <w:rPr>
          <w:rFonts w:cs="Tahoma" w:ascii="Tahoma" w:hAnsi="Tahoma"/>
          <w:b/>
          <w:sz w:val="20"/>
          <w:szCs w:val="20"/>
        </w:rPr>
        <w:t>II.5) Zamówienia, o których mowa w art. 67ust. 1 pkt 6 Ustawy Pzp</w:t>
      </w:r>
    </w:p>
    <w:p>
      <w:pPr>
        <w:pStyle w:val="Normal"/>
        <w:spacing w:before="0" w:after="0"/>
        <w:jc w:val="both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Zamawiający nie przewiduje udzielenia zamówień, o których mowa art. 67 ust. 1 pkt 6 Pzp.</w:t>
      </w:r>
    </w:p>
    <w:p>
      <w:pPr>
        <w:pStyle w:val="Normal"/>
        <w:spacing w:before="0" w:after="0"/>
        <w:jc w:val="both"/>
        <w:rPr>
          <w:rFonts w:cs="Tahoma" w:ascii="Tahoma" w:hAnsi="Tahoma"/>
          <w:b/>
          <w:sz w:val="20"/>
          <w:szCs w:val="20"/>
        </w:rPr>
      </w:pPr>
      <w:r>
        <w:rPr>
          <w:rFonts w:cs="Tahoma" w:ascii="Tahoma" w:hAnsi="Tahoma"/>
          <w:b/>
          <w:sz w:val="20"/>
          <w:szCs w:val="20"/>
        </w:rPr>
      </w:r>
    </w:p>
    <w:p>
      <w:pPr>
        <w:pStyle w:val="Normal"/>
        <w:spacing w:before="0" w:after="0"/>
        <w:jc w:val="both"/>
        <w:rPr>
          <w:rFonts w:cs="Tahoma" w:ascii="Tahoma" w:hAnsi="Tahoma"/>
          <w:b/>
          <w:sz w:val="20"/>
          <w:szCs w:val="20"/>
        </w:rPr>
      </w:pPr>
      <w:r>
        <w:rPr>
          <w:rFonts w:cs="Tahoma" w:ascii="Tahoma" w:hAnsi="Tahoma"/>
          <w:b/>
          <w:sz w:val="20"/>
          <w:szCs w:val="20"/>
        </w:rPr>
        <w:t>II.6) Termin wykonania Zamówienia</w:t>
      </w:r>
    </w:p>
    <w:p>
      <w:pPr>
        <w:pStyle w:val="Normal"/>
        <w:spacing w:before="0" w:after="0"/>
        <w:jc w:val="both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Okres dostawy – 24 miesiące od dnia podpisania umowy.</w:t>
      </w:r>
    </w:p>
    <w:p>
      <w:pPr>
        <w:pStyle w:val="Normal"/>
        <w:spacing w:before="0" w:after="0"/>
        <w:jc w:val="both"/>
        <w:rPr>
          <w:rFonts w:cs="Tahoma" w:ascii="Tahoma" w:hAnsi="Tahoma"/>
          <w:b/>
          <w:sz w:val="20"/>
          <w:szCs w:val="20"/>
        </w:rPr>
      </w:pPr>
      <w:r>
        <w:rPr>
          <w:rFonts w:cs="Tahoma" w:ascii="Tahoma" w:hAnsi="Tahoma"/>
          <w:b/>
          <w:sz w:val="20"/>
          <w:szCs w:val="20"/>
        </w:rPr>
      </w:r>
    </w:p>
    <w:p>
      <w:pPr>
        <w:pStyle w:val="Normal"/>
        <w:spacing w:before="0" w:after="0"/>
        <w:jc w:val="both"/>
        <w:rPr>
          <w:rFonts w:cs="Tahoma" w:ascii="Tahoma" w:hAnsi="Tahoma"/>
          <w:b/>
          <w:sz w:val="20"/>
          <w:szCs w:val="20"/>
          <w:u w:val="single"/>
        </w:rPr>
      </w:pPr>
      <w:r>
        <w:rPr>
          <w:rFonts w:cs="Tahoma" w:ascii="Tahoma" w:hAnsi="Tahoma"/>
          <w:b/>
          <w:sz w:val="20"/>
          <w:szCs w:val="20"/>
          <w:u w:val="single"/>
        </w:rPr>
        <w:t>Sekcja III Informacje o charakterze prawnym, ekonomicznym, finansowym i technicznym</w:t>
      </w:r>
    </w:p>
    <w:p>
      <w:pPr>
        <w:pStyle w:val="Normal"/>
        <w:spacing w:before="0" w:after="0"/>
        <w:jc w:val="both"/>
        <w:rPr>
          <w:rFonts w:cs="Tahoma" w:ascii="Tahoma" w:hAnsi="Tahoma"/>
          <w:b/>
          <w:sz w:val="20"/>
          <w:szCs w:val="20"/>
        </w:rPr>
      </w:pPr>
      <w:r>
        <w:rPr>
          <w:rFonts w:cs="Tahoma" w:ascii="Tahoma" w:hAnsi="Tahoma"/>
          <w:b/>
          <w:sz w:val="20"/>
          <w:szCs w:val="20"/>
        </w:rPr>
      </w:r>
    </w:p>
    <w:p>
      <w:pPr>
        <w:pStyle w:val="Normal"/>
        <w:spacing w:before="0" w:after="0"/>
        <w:jc w:val="both"/>
        <w:rPr>
          <w:rFonts w:cs="Tahoma" w:ascii="Tahoma" w:hAnsi="Tahoma"/>
          <w:b/>
          <w:sz w:val="20"/>
          <w:szCs w:val="20"/>
        </w:rPr>
      </w:pPr>
      <w:r>
        <w:rPr>
          <w:rFonts w:cs="Tahoma" w:ascii="Tahoma" w:hAnsi="Tahoma"/>
          <w:b/>
          <w:sz w:val="20"/>
          <w:szCs w:val="20"/>
        </w:rPr>
        <w:t>III.1) Warunki udziału w Postępowaniu</w:t>
      </w:r>
    </w:p>
    <w:p>
      <w:pPr>
        <w:pStyle w:val="ListParagraph"/>
        <w:numPr>
          <w:ilvl w:val="0"/>
          <w:numId w:val="14"/>
        </w:numPr>
        <w:spacing w:before="0" w:after="0"/>
        <w:contextualSpacing/>
        <w:jc w:val="both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O udzielenie Zamówienia mogą ubiegać się Wykonawcy, którzy:</w:t>
      </w:r>
    </w:p>
    <w:p>
      <w:pPr>
        <w:pStyle w:val="ListParagraph"/>
        <w:numPr>
          <w:ilvl w:val="1"/>
          <w:numId w:val="14"/>
        </w:numPr>
        <w:spacing w:before="0" w:after="0"/>
        <w:contextualSpacing/>
        <w:jc w:val="both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nie podlegają wykluczeniu z Postępowania,</w:t>
      </w:r>
    </w:p>
    <w:p>
      <w:pPr>
        <w:pStyle w:val="ListParagraph"/>
        <w:numPr>
          <w:ilvl w:val="1"/>
          <w:numId w:val="14"/>
        </w:numPr>
        <w:spacing w:before="0" w:after="0"/>
        <w:contextualSpacing/>
        <w:jc w:val="both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spełniają warunki udziału w Postępowaniu.</w:t>
      </w:r>
    </w:p>
    <w:p>
      <w:pPr>
        <w:pStyle w:val="Normal"/>
        <w:spacing w:before="0" w:after="0"/>
        <w:jc w:val="both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Normal"/>
        <w:tabs>
          <w:tab w:val="left" w:pos="1230" w:leader="none"/>
        </w:tabs>
        <w:spacing w:before="0" w:after="0"/>
        <w:jc w:val="both"/>
        <w:rPr>
          <w:rFonts w:cs="Tahoma" w:ascii="Tahoma" w:hAnsi="Tahoma"/>
          <w:b/>
          <w:sz w:val="20"/>
          <w:szCs w:val="20"/>
        </w:rPr>
      </w:pPr>
      <w:r>
        <w:rPr>
          <w:rFonts w:cs="Tahoma" w:ascii="Tahoma" w:hAnsi="Tahoma"/>
          <w:b/>
          <w:sz w:val="20"/>
          <w:szCs w:val="20"/>
        </w:rPr>
        <w:t>III.2) Podstawy wykluczenia z Postępowania</w:t>
      </w:r>
    </w:p>
    <w:p>
      <w:pPr>
        <w:pStyle w:val="ListParagraph"/>
        <w:numPr>
          <w:ilvl w:val="0"/>
          <w:numId w:val="25"/>
        </w:numPr>
        <w:tabs>
          <w:tab w:val="left" w:pos="1230" w:leader="none"/>
        </w:tabs>
        <w:spacing w:before="0" w:after="0"/>
        <w:contextualSpacing/>
        <w:jc w:val="both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 xml:space="preserve">Z Postępowania, Zamawiający wykluczy Wykonawcę, gdy stwierdzi, że wobec Wykonawcy zachodzą podstawy wykluczenia z Postępowania, o których mowa w art. 24 ust. 1 Ustawy Pzp. </w:t>
      </w:r>
    </w:p>
    <w:p>
      <w:pPr>
        <w:pStyle w:val="ListParagraph"/>
        <w:numPr>
          <w:ilvl w:val="0"/>
          <w:numId w:val="25"/>
        </w:numPr>
        <w:tabs>
          <w:tab w:val="left" w:pos="1230" w:leader="none"/>
        </w:tabs>
        <w:spacing w:before="0" w:after="0"/>
        <w:contextualSpacing/>
        <w:jc w:val="both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Zamawiający nie przewiduje wykluczenia Wykonawcy z Postępowania, na podstawie art. 24 ust. 5 Ustawy Pzp.</w:t>
      </w:r>
    </w:p>
    <w:p>
      <w:pPr>
        <w:pStyle w:val="Normal"/>
        <w:tabs>
          <w:tab w:val="left" w:pos="690" w:leader="none"/>
          <w:tab w:val="left" w:pos="1080" w:leader="none"/>
        </w:tabs>
        <w:spacing w:before="0" w:after="0"/>
        <w:jc w:val="both"/>
        <w:rPr>
          <w:rFonts w:cs="Tahoma" w:ascii="Tahoma" w:hAnsi="Tahoma"/>
          <w:b/>
          <w:sz w:val="20"/>
          <w:szCs w:val="20"/>
        </w:rPr>
      </w:pPr>
      <w:r>
        <w:rPr>
          <w:rFonts w:cs="Tahoma" w:ascii="Tahoma" w:hAnsi="Tahoma"/>
          <w:b/>
          <w:sz w:val="20"/>
          <w:szCs w:val="20"/>
        </w:rPr>
      </w:r>
    </w:p>
    <w:p>
      <w:pPr>
        <w:pStyle w:val="Normal"/>
        <w:tabs>
          <w:tab w:val="left" w:pos="690" w:leader="none"/>
          <w:tab w:val="left" w:pos="1080" w:leader="none"/>
        </w:tabs>
        <w:spacing w:before="0" w:after="0"/>
        <w:jc w:val="both"/>
        <w:rPr>
          <w:rFonts w:cs="Tahoma" w:ascii="Tahoma" w:hAnsi="Tahoma"/>
          <w:b/>
          <w:sz w:val="20"/>
          <w:szCs w:val="20"/>
        </w:rPr>
      </w:pPr>
      <w:r>
        <w:rPr>
          <w:rFonts w:cs="Tahoma" w:ascii="Tahoma" w:hAnsi="Tahoma"/>
          <w:b/>
          <w:sz w:val="20"/>
          <w:szCs w:val="20"/>
        </w:rPr>
        <w:t>III.3) Wykaz oświadczeń składanych przez Wykonawcę w celu wstępnego potwierdzenia, że nie podlega on wykluczeniu oraz spełnia warunki udziału w Postępowaniu</w:t>
      </w:r>
    </w:p>
    <w:p>
      <w:pPr>
        <w:pStyle w:val="ListParagraph"/>
        <w:numPr>
          <w:ilvl w:val="0"/>
          <w:numId w:val="21"/>
        </w:numPr>
        <w:tabs>
          <w:tab w:val="left" w:pos="690" w:leader="none"/>
          <w:tab w:val="left" w:pos="1080" w:leader="none"/>
        </w:tabs>
        <w:spacing w:before="0" w:after="0"/>
        <w:contextualSpacing/>
        <w:jc w:val="both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Do oferty, celem wstępnego potwierdzenia, że Wykonawca nie podlega wykluczeniu oraz spełnia warunki udziału w Postępowaniu, Wykonawca dołącza:</w:t>
      </w:r>
    </w:p>
    <w:p>
      <w:pPr>
        <w:pStyle w:val="ListParagraph"/>
        <w:numPr>
          <w:ilvl w:val="1"/>
          <w:numId w:val="21"/>
        </w:numPr>
        <w:tabs>
          <w:tab w:val="left" w:pos="690" w:leader="none"/>
          <w:tab w:val="left" w:pos="1080" w:leader="none"/>
        </w:tabs>
        <w:spacing w:before="0" w:after="0"/>
        <w:contextualSpacing/>
        <w:jc w:val="both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 xml:space="preserve">oświadczenie o niepodleganiu wykluczeniu z Postępowania oraz spełnianiu warunków udziału w Postępowaniu, aktualne na dzień składania ofert - wypełnione i podpisane odpowiednio przez osoby upoważnione do reprezentowania Wykonawcy według wzoru stanowiącego Załącznik nr 3 do SIWZ. </w:t>
      </w:r>
    </w:p>
    <w:p>
      <w:pPr>
        <w:pStyle w:val="ListParagraph"/>
        <w:numPr>
          <w:ilvl w:val="0"/>
          <w:numId w:val="21"/>
        </w:numPr>
        <w:jc w:val="both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W przypadku wspólnego ubiegania się o Zamówienie przez Wykonawców, oświadczenie o którym mowa w ust. 1 pkt 1.1., składa każdy z Wykonawców wspólnie ubiegających się o Zamówienie. Oświadczenie może zostać złożone przez Pełnomocnika Wykonawców wspólnie ubiegających się o udzielenie Zamówienia, o ile z treści pełnomocnictwa wynika umocowanie do złożenia w imieniu wszystkich Wykonawców wspólnie ubiegających się o udzielenie Zamówienia niniejszego oświadczenia.</w:t>
      </w:r>
    </w:p>
    <w:p>
      <w:pPr>
        <w:pStyle w:val="ListParagraph"/>
        <w:numPr>
          <w:ilvl w:val="0"/>
          <w:numId w:val="21"/>
        </w:numPr>
        <w:spacing w:lineRule="auto" w:line="240" w:before="0" w:after="0"/>
        <w:contextualSpacing/>
        <w:jc w:val="both"/>
        <w:rPr>
          <w:rFonts w:cs="Tahoma" w:ascii="Tahoma" w:hAnsi="Tahoma"/>
          <w:bCs/>
          <w:sz w:val="20"/>
          <w:szCs w:val="20"/>
        </w:rPr>
      </w:pPr>
      <w:r>
        <w:rPr>
          <w:rFonts w:cs="Tahoma" w:ascii="Tahoma" w:hAnsi="Tahoma"/>
          <w:bCs/>
          <w:sz w:val="20"/>
          <w:szCs w:val="20"/>
        </w:rPr>
        <w:t>opinia sanitarna właściwego miejscowo Państwowego Powiatowego Inspektora Sanitarnego, potwierdzająca spełnienie wymogów dla wykonywania usług pralniczych dla szpitali</w:t>
      </w:r>
    </w:p>
    <w:p>
      <w:pPr>
        <w:pStyle w:val="ListParagraph"/>
        <w:numPr>
          <w:ilvl w:val="0"/>
          <w:numId w:val="21"/>
        </w:numPr>
        <w:spacing w:lineRule="auto" w:line="240" w:before="0" w:after="0"/>
        <w:contextualSpacing/>
        <w:jc w:val="both"/>
        <w:rPr>
          <w:rFonts w:cs="Tahoma" w:ascii="Tahoma" w:hAnsi="Tahoma"/>
          <w:bCs/>
          <w:sz w:val="20"/>
          <w:szCs w:val="20"/>
        </w:rPr>
      </w:pPr>
      <w:r>
        <w:rPr>
          <w:rFonts w:cs="Tahoma" w:ascii="Tahoma" w:hAnsi="Tahoma"/>
          <w:bCs/>
          <w:sz w:val="20"/>
          <w:szCs w:val="20"/>
        </w:rPr>
        <w:t>oświadczenie, iż osoby wykonujące przedmiot zamówienia zatrudnione będą na podstawie umowy o pracę.</w:t>
      </w:r>
    </w:p>
    <w:p>
      <w:pPr>
        <w:pStyle w:val="ListParagraph"/>
        <w:ind w:left="360" w:right="0" w:hanging="0"/>
        <w:jc w:val="both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Normal"/>
        <w:tabs>
          <w:tab w:val="left" w:pos="690" w:leader="none"/>
          <w:tab w:val="left" w:pos="1080" w:leader="none"/>
        </w:tabs>
        <w:spacing w:before="0" w:after="0"/>
        <w:jc w:val="both"/>
        <w:rPr>
          <w:rFonts w:cs="Tahoma" w:ascii="Tahoma" w:hAnsi="Tahoma"/>
          <w:b/>
          <w:sz w:val="20"/>
          <w:szCs w:val="20"/>
        </w:rPr>
      </w:pPr>
      <w:r>
        <w:rPr>
          <w:rFonts w:cs="Tahoma" w:ascii="Tahoma" w:hAnsi="Tahoma"/>
          <w:b/>
          <w:sz w:val="20"/>
          <w:szCs w:val="20"/>
        </w:rPr>
        <w:t>III.4) Wykaz oświadczeń lub dokumentów składanych przez Wykonawcę, w Postępowaniu na wezwanie Zamawiającego w celu potwierdzenia okoliczności, o których mowa w art. 25 ust. 1 pkt 3 Ustawy Pzp</w:t>
      </w:r>
    </w:p>
    <w:p>
      <w:pPr>
        <w:pStyle w:val="ListParagraph"/>
        <w:numPr>
          <w:ilvl w:val="0"/>
          <w:numId w:val="27"/>
        </w:numPr>
        <w:spacing w:before="0" w:after="0"/>
        <w:contextualSpacing/>
        <w:jc w:val="both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Z zastrzeżeniem ust. 2, Zamawiający przed udzieleniem Zamówienia, nie wezwie Wykonawcy, którego oferta została najwyżej oceniona, do złożenia oświadczeń lub dokumentów potwierdzających okoliczności, o których mowa w art. 25 ust. 1 pkt 3 Ustawy Pzp.</w:t>
      </w:r>
    </w:p>
    <w:p>
      <w:pPr>
        <w:pStyle w:val="ListParagraph"/>
        <w:numPr>
          <w:ilvl w:val="0"/>
          <w:numId w:val="27"/>
        </w:numPr>
        <w:spacing w:before="0" w:after="0"/>
        <w:contextualSpacing/>
        <w:jc w:val="both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Wykonawca na podstawie art. 24 ust. 11 Ustawy Pzp ma obowiązek przekazać Zamawiającemu oświadczenie o przynależności lub braku przynależności do tej samej grupy kapitałowej, o której mowa w art. 24 ust. 1 pkt 23 Ustawy Pzp, w terminie 3 dni od dnia zamieszczenia na stronie internetowej informacji, o której mowa w art. 86 ust. 5 Ustawy Pzp. Wraz ze złożeniem oświadczenia, Wykonawca może przedstawić dowody, że powiązania z innym Wykonawcą nie prowadzą do zakłócenia konkurencji w Postępowaniu.</w:t>
      </w:r>
    </w:p>
    <w:p>
      <w:pPr>
        <w:pStyle w:val="ListParagraph"/>
        <w:numPr>
          <w:ilvl w:val="0"/>
          <w:numId w:val="27"/>
        </w:numPr>
        <w:spacing w:before="0" w:after="0"/>
        <w:contextualSpacing/>
        <w:jc w:val="both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 xml:space="preserve">W przypadku braku złożenia samodzielnie przez Wykonawcę oświadczenia zgodnie z ust. 2, Zamawiający wezwie Wykonawcę w trybie art. 26 ust. 3 Ustawy Pzp do uzupełnienia  oświadczenia, wyznaczając Wykonawcy odpowiedni termin na dokonanie tej czynności. </w:t>
      </w:r>
    </w:p>
    <w:p>
      <w:pPr>
        <w:pStyle w:val="Normal"/>
        <w:tabs>
          <w:tab w:val="left" w:pos="690" w:leader="none"/>
          <w:tab w:val="left" w:pos="1080" w:leader="none"/>
        </w:tabs>
        <w:spacing w:before="0" w:after="0"/>
        <w:jc w:val="both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Normal"/>
        <w:tabs>
          <w:tab w:val="left" w:pos="690" w:leader="none"/>
          <w:tab w:val="left" w:pos="1080" w:leader="none"/>
        </w:tabs>
        <w:spacing w:before="0" w:after="0"/>
        <w:jc w:val="both"/>
        <w:rPr>
          <w:rFonts w:cs="Tahoma" w:ascii="Tahoma" w:hAnsi="Tahoma"/>
          <w:b/>
          <w:sz w:val="20"/>
          <w:szCs w:val="20"/>
        </w:rPr>
      </w:pPr>
      <w:r>
        <w:rPr>
          <w:rFonts w:cs="Tahoma" w:ascii="Tahoma" w:hAnsi="Tahoma"/>
          <w:b/>
          <w:sz w:val="20"/>
          <w:szCs w:val="20"/>
        </w:rPr>
        <w:t>III.5) Wykaz oświadczeń lub dokumentów składanych przez Wykonawcę, w Postępowaniu na wezwanie Zamawiającego w celu potwierdzenia okoliczności, o których mowa w art. 25 ust. 1 pkt 1 Ustawy Pzp</w:t>
      </w:r>
    </w:p>
    <w:p>
      <w:pPr>
        <w:pStyle w:val="ListParagraph"/>
        <w:numPr>
          <w:ilvl w:val="0"/>
          <w:numId w:val="26"/>
        </w:numPr>
        <w:jc w:val="both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 xml:space="preserve">W celu potwierdzenia spełniania warunku udziału w Postępowaniu dotyczącego kompetencji lub uprawnień do prowadzenia określonej działalności zawodowej, o ile wynika to z odrębnych przepisów, o którym mowa w Sekcji III.1) </w:t>
      </w:r>
    </w:p>
    <w:p>
      <w:pPr>
        <w:pStyle w:val="ListParagraph"/>
        <w:numPr>
          <w:ilvl w:val="0"/>
          <w:numId w:val="26"/>
        </w:numPr>
        <w:jc w:val="both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Z zastrzeżeniem art. 26 ust. 2f Ustawy Pzp, Zamawiający wezwie Wykonawcę, którego oferta została najwyżej oceniona, do złożenia w wyznaczonym, nie krótszym niż 5 dni, terminie aktualnych na dzień złożenia oświadczeń lub dokumentów potwierdzających okoliczności, o których mowa w art. 25 ust. 1 pkt 1 Ustawy Pzp, a wskazanych w ust. 1 powyżej.</w:t>
      </w:r>
    </w:p>
    <w:p>
      <w:pPr>
        <w:pStyle w:val="Normal"/>
        <w:tabs>
          <w:tab w:val="left" w:pos="690" w:leader="none"/>
          <w:tab w:val="left" w:pos="1080" w:leader="none"/>
        </w:tabs>
        <w:spacing w:before="0" w:after="0"/>
        <w:jc w:val="both"/>
        <w:rPr>
          <w:rFonts w:cs="Tahoma" w:ascii="Tahoma" w:hAnsi="Tahoma"/>
          <w:b/>
          <w:sz w:val="20"/>
          <w:szCs w:val="20"/>
        </w:rPr>
      </w:pPr>
      <w:r>
        <w:rPr>
          <w:rFonts w:cs="Tahoma" w:ascii="Tahoma" w:hAnsi="Tahoma"/>
          <w:b/>
          <w:sz w:val="20"/>
          <w:szCs w:val="20"/>
        </w:rPr>
        <w:t>III.6) Wykaz oświadczeń lub dokumentów składanych przez Wykonawcę, w Postępowaniu na wezwanie Zamawiającego w celu potwierdzenia okoliczności, o których mowa w art. 25 ust. 1 pkt 2 Ustawy Pzp</w:t>
      </w:r>
    </w:p>
    <w:p>
      <w:pPr>
        <w:pStyle w:val="Normal"/>
        <w:spacing w:before="0" w:after="0"/>
        <w:jc w:val="both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 xml:space="preserve">Zamawiający nie żąda oświadczeń lub dokumentów potwierdzających spełniania przez oferowane usługi wymagań określonych przez Zamawiającego. </w:t>
      </w:r>
    </w:p>
    <w:p>
      <w:pPr>
        <w:pStyle w:val="Normal"/>
        <w:spacing w:before="0" w:after="0"/>
        <w:jc w:val="both"/>
        <w:rPr>
          <w:rFonts w:cs="Tahoma" w:ascii="Tahoma" w:hAnsi="Tahoma"/>
          <w:b/>
          <w:sz w:val="20"/>
          <w:szCs w:val="20"/>
        </w:rPr>
      </w:pPr>
      <w:r>
        <w:rPr>
          <w:rFonts w:cs="Tahoma" w:ascii="Tahoma" w:hAnsi="Tahoma"/>
          <w:b/>
          <w:sz w:val="20"/>
          <w:szCs w:val="20"/>
        </w:rPr>
      </w:r>
    </w:p>
    <w:p>
      <w:pPr>
        <w:pStyle w:val="Normal"/>
        <w:spacing w:before="0" w:after="0"/>
        <w:jc w:val="both"/>
        <w:rPr>
          <w:rFonts w:cs="Tahoma" w:ascii="Tahoma" w:hAnsi="Tahoma"/>
          <w:b/>
          <w:sz w:val="20"/>
          <w:szCs w:val="20"/>
        </w:rPr>
      </w:pPr>
      <w:r>
        <w:rPr>
          <w:rFonts w:cs="Tahoma" w:ascii="Tahoma" w:hAnsi="Tahoma"/>
          <w:b/>
          <w:sz w:val="20"/>
          <w:szCs w:val="20"/>
        </w:rPr>
        <w:t>III.7) Wykonawcy wspólnie ubiegający się o udzielenie Zamówienia</w:t>
      </w:r>
    </w:p>
    <w:p>
      <w:pPr>
        <w:pStyle w:val="ListParagraph"/>
        <w:numPr>
          <w:ilvl w:val="0"/>
          <w:numId w:val="5"/>
        </w:numPr>
        <w:spacing w:before="0" w:after="0"/>
        <w:contextualSpacing/>
        <w:jc w:val="both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Wykonawcy mogą wspólnie ubiegać się o udzielenie Zamówienia. Zamawiający nie wymaga formy prawnej, jaką musi przyjąć grupa Wykonawców, której zostanie udzielone Zamówienie.</w:t>
      </w:r>
    </w:p>
    <w:p>
      <w:pPr>
        <w:pStyle w:val="ListParagraph"/>
        <w:numPr>
          <w:ilvl w:val="0"/>
          <w:numId w:val="5"/>
        </w:numPr>
        <w:spacing w:before="0" w:after="0"/>
        <w:contextualSpacing/>
        <w:jc w:val="both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W przypadku gdy Wykonawcy wspólnie ubiegają się o udzielenie Zamówienia, ustanawiają Pełnomocnika do reprezentowania ich w Postępowaniu albo do reprezentowania ich w Postępowaniu i zawarcia Umowy.</w:t>
      </w:r>
    </w:p>
    <w:p>
      <w:pPr>
        <w:pStyle w:val="ListParagraph"/>
        <w:numPr>
          <w:ilvl w:val="0"/>
          <w:numId w:val="5"/>
        </w:numPr>
        <w:spacing w:before="0" w:after="0"/>
        <w:contextualSpacing/>
        <w:jc w:val="both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Wykonawcy wspólnie ubiegający się o udzielenie Zamówienia, są zobowiązani do złożenia w ofercie dokumentu pełnomocnictwa ustanawiającego Pełnomocnika, o którym mowa w ust. 2. Pełnomocnictwo zawierać powinno umocowanie do reprezentowania ich w Postępowaniu, albo do reprezentowania w Postępowaniu i zawarcia Umowy. Pełnomocnictwo należy przedłożyć w formie oryginału lub notarialnie poświadczonej kopii.</w:t>
      </w:r>
    </w:p>
    <w:p>
      <w:pPr>
        <w:pStyle w:val="ListParagraph"/>
        <w:numPr>
          <w:ilvl w:val="0"/>
          <w:numId w:val="5"/>
        </w:numPr>
        <w:spacing w:before="0" w:after="0"/>
        <w:contextualSpacing/>
        <w:jc w:val="both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 xml:space="preserve">Jeżeli Wykonawcy wspólnie ubiegają się o udzielenie Zamówienia, każdy z Wykonawców powinien samodzielnie spełniać warunki udziału w Postępowaniu określone w Sekcji III.1) ust. 2 oraz w celu wykazania spełniania tych warunków złożyć oświadczenia lub dokumenty, o których mowa w Sekcji III.5). </w:t>
      </w:r>
    </w:p>
    <w:p>
      <w:pPr>
        <w:pStyle w:val="ListParagraph"/>
        <w:numPr>
          <w:ilvl w:val="0"/>
          <w:numId w:val="5"/>
        </w:numPr>
        <w:spacing w:before="0" w:after="0"/>
        <w:contextualSpacing/>
        <w:jc w:val="both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W przypadku Wykonawców wspólnie ubiegających się o udzielenie Zamówienia, kopie dokumentów dotyczących odpowiednio Wykonawcy są poświadczane za zgodność z oryginałem odpowiednio przez Wykonawcę lub Pełnomocnika, o którym mowa w ust. 2, o ile z treści pełnomocnictwa wynika umocowanie do poświadczania za zgodność z oryginałem kopii dokumentów dotyczących odpowiednio Wykonawcy.</w:t>
      </w:r>
    </w:p>
    <w:p>
      <w:pPr>
        <w:pStyle w:val="ListParagraph"/>
        <w:numPr>
          <w:ilvl w:val="0"/>
          <w:numId w:val="5"/>
        </w:numPr>
        <w:spacing w:before="0" w:after="0"/>
        <w:contextualSpacing/>
        <w:jc w:val="both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Korespondencja oraz komunikacja w Postępowaniu, po otwarciu ofert, dokonywana będzie wyłącznie z Pełnomocnikiem, o którym mowa w ust. 2.</w:t>
      </w:r>
    </w:p>
    <w:p>
      <w:pPr>
        <w:pStyle w:val="ListParagraph"/>
        <w:numPr>
          <w:ilvl w:val="0"/>
          <w:numId w:val="5"/>
        </w:numPr>
        <w:spacing w:before="0" w:after="0"/>
        <w:contextualSpacing/>
        <w:jc w:val="both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 xml:space="preserve">Niedopuszczalne są zmiany w składzie grupy Wykonawców wspólnie ubiegających się o Zamówienie po terminie składania ofert. </w:t>
      </w:r>
    </w:p>
    <w:p>
      <w:pPr>
        <w:pStyle w:val="ListParagraph"/>
        <w:numPr>
          <w:ilvl w:val="0"/>
          <w:numId w:val="5"/>
        </w:numPr>
        <w:spacing w:before="0" w:after="0"/>
        <w:contextualSpacing/>
        <w:jc w:val="both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 xml:space="preserve">Postanowienia dotyczące Wykonawcy stosuje się odpowiednio do Wykonawców wspólnie ubiegających się o udzielenie Zamówienia. </w:t>
      </w:r>
    </w:p>
    <w:p>
      <w:pPr>
        <w:pStyle w:val="ListParagraph"/>
        <w:numPr>
          <w:ilvl w:val="0"/>
          <w:numId w:val="5"/>
        </w:numPr>
        <w:spacing w:before="0" w:after="0"/>
        <w:contextualSpacing/>
        <w:jc w:val="both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 xml:space="preserve">Zamawiający wymaga, aby zgodnie z Sekcją IV.24) ust. 5, przed zawarciem Umowy, Wykonawcy wspólnie ubiegający się o udzielenie Zamówienia, przedstawili Zamawiającemu umowę określająca podstawy i zasady wspólnego ubiegania się o udzielenie Zamówienia (np. umowę konsorcjum, poolu lub inną umowę o podobnym charakterze, w szczególności umowę o współpracy). </w:t>
      </w:r>
    </w:p>
    <w:p>
      <w:pPr>
        <w:pStyle w:val="Normal"/>
        <w:spacing w:before="0" w:after="0"/>
        <w:jc w:val="both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Normal"/>
        <w:tabs>
          <w:tab w:val="left" w:pos="230" w:leader="none"/>
          <w:tab w:val="left" w:pos="520" w:leader="none"/>
        </w:tabs>
        <w:spacing w:before="0" w:after="0"/>
        <w:jc w:val="both"/>
        <w:rPr>
          <w:rFonts w:cs="Tahoma" w:ascii="Tahoma" w:hAnsi="Tahoma"/>
          <w:b/>
          <w:sz w:val="20"/>
          <w:szCs w:val="20"/>
        </w:rPr>
      </w:pPr>
      <w:r>
        <w:rPr>
          <w:rFonts w:cs="Tahoma" w:ascii="Tahoma" w:hAnsi="Tahoma"/>
          <w:b/>
          <w:sz w:val="20"/>
          <w:szCs w:val="20"/>
        </w:rPr>
        <w:t>III.8) Podwykonawcy</w:t>
      </w:r>
    </w:p>
    <w:p>
      <w:pPr>
        <w:pStyle w:val="ListParagraph"/>
        <w:numPr>
          <w:ilvl w:val="0"/>
          <w:numId w:val="22"/>
        </w:numPr>
        <w:tabs>
          <w:tab w:val="left" w:pos="0" w:leader="none"/>
        </w:tabs>
        <w:spacing w:before="0" w:after="0"/>
        <w:contextualSpacing/>
        <w:jc w:val="both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Wykonawca może powierzyć wykonanie części Zamówienia podwykonawcy.</w:t>
      </w:r>
    </w:p>
    <w:p>
      <w:pPr>
        <w:pStyle w:val="ListParagraph"/>
        <w:numPr>
          <w:ilvl w:val="0"/>
          <w:numId w:val="22"/>
        </w:numPr>
        <w:tabs>
          <w:tab w:val="left" w:pos="0" w:leader="none"/>
        </w:tabs>
        <w:spacing w:before="0" w:after="0"/>
        <w:contextualSpacing/>
        <w:jc w:val="both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Zamawiający żąda wskazania przez Wykonawcę części Zamówienia, których wykonanie zamierza powierzyć podwykonawcom, i podania przez Wykonawcę firm podwykonawców.</w:t>
      </w:r>
    </w:p>
    <w:p>
      <w:pPr>
        <w:pStyle w:val="ListParagraph"/>
        <w:numPr>
          <w:ilvl w:val="0"/>
          <w:numId w:val="22"/>
        </w:numPr>
        <w:tabs>
          <w:tab w:val="left" w:pos="0" w:leader="none"/>
        </w:tabs>
        <w:spacing w:before="0" w:after="0"/>
        <w:contextualSpacing/>
        <w:jc w:val="both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Zamawiający nie żąda od Wykonawcy, który zamierza powierzyć wykonanie części Zamówienia podwykonawcy, celem wykazania braku istnienia wobec nich podstaw do wykluczenia z Postępowania zmieszczenia informacji o tych podwykonawcach w oświadczeniu, o którym mowa w Sekcji III.3.).</w:t>
      </w:r>
    </w:p>
    <w:p>
      <w:pPr>
        <w:pStyle w:val="ListParagraph"/>
        <w:numPr>
          <w:ilvl w:val="0"/>
          <w:numId w:val="22"/>
        </w:numPr>
        <w:tabs>
          <w:tab w:val="left" w:pos="0" w:leader="none"/>
        </w:tabs>
        <w:spacing w:before="0" w:after="0"/>
        <w:contextualSpacing/>
        <w:jc w:val="both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Powierzenie wykonania części Zamówienia podwykonawcom nie zwalnia Wykonawcy z odpowiedzialności za należyte wykonanie tego Zamówienia.</w:t>
      </w:r>
    </w:p>
    <w:p>
      <w:pPr>
        <w:pStyle w:val="Normal"/>
        <w:spacing w:before="0" w:after="0"/>
        <w:jc w:val="both"/>
        <w:rPr>
          <w:rFonts w:cs="Tahoma" w:ascii="Tahoma" w:hAnsi="Tahoma"/>
          <w:b/>
          <w:sz w:val="20"/>
          <w:szCs w:val="20"/>
        </w:rPr>
      </w:pPr>
      <w:r>
        <w:rPr>
          <w:rFonts w:cs="Tahoma" w:ascii="Tahoma" w:hAnsi="Tahoma"/>
          <w:b/>
          <w:sz w:val="20"/>
          <w:szCs w:val="20"/>
        </w:rPr>
      </w:r>
    </w:p>
    <w:p>
      <w:pPr>
        <w:pStyle w:val="Normal"/>
        <w:tabs>
          <w:tab w:val="left" w:pos="230" w:leader="none"/>
          <w:tab w:val="left" w:pos="520" w:leader="none"/>
        </w:tabs>
        <w:spacing w:before="0" w:after="0"/>
        <w:jc w:val="both"/>
        <w:rPr>
          <w:rFonts w:cs="Tahoma" w:ascii="Tahoma" w:hAnsi="Tahoma"/>
          <w:b/>
          <w:sz w:val="20"/>
          <w:szCs w:val="20"/>
          <w:u w:val="single"/>
        </w:rPr>
      </w:pPr>
      <w:r>
        <w:rPr>
          <w:rFonts w:cs="Tahoma" w:ascii="Tahoma" w:hAnsi="Tahoma"/>
          <w:b/>
          <w:sz w:val="20"/>
          <w:szCs w:val="20"/>
          <w:u w:val="single"/>
        </w:rPr>
        <w:t xml:space="preserve">Sekcja IV Procedura </w:t>
      </w:r>
    </w:p>
    <w:p>
      <w:pPr>
        <w:pStyle w:val="Normal"/>
        <w:tabs>
          <w:tab w:val="left" w:pos="230" w:leader="none"/>
          <w:tab w:val="left" w:pos="520" w:leader="none"/>
        </w:tabs>
        <w:spacing w:before="0" w:after="0"/>
        <w:jc w:val="both"/>
        <w:rPr>
          <w:rFonts w:cs="Tahoma" w:ascii="Tahoma" w:hAnsi="Tahoma"/>
          <w:b/>
          <w:sz w:val="20"/>
          <w:szCs w:val="20"/>
        </w:rPr>
      </w:pPr>
      <w:r>
        <w:rPr>
          <w:rFonts w:cs="Tahoma" w:ascii="Tahoma" w:hAnsi="Tahoma"/>
          <w:b/>
          <w:sz w:val="20"/>
          <w:szCs w:val="20"/>
        </w:rPr>
      </w:r>
    </w:p>
    <w:p>
      <w:pPr>
        <w:pStyle w:val="Normal"/>
        <w:tabs>
          <w:tab w:val="left" w:pos="230" w:leader="none"/>
          <w:tab w:val="left" w:pos="520" w:leader="none"/>
        </w:tabs>
        <w:spacing w:before="0" w:after="0"/>
        <w:jc w:val="both"/>
        <w:rPr>
          <w:rFonts w:cs="Tahoma" w:ascii="Tahoma" w:hAnsi="Tahoma"/>
          <w:b/>
          <w:sz w:val="20"/>
          <w:szCs w:val="20"/>
        </w:rPr>
      </w:pPr>
      <w:r>
        <w:rPr>
          <w:rFonts w:cs="Tahoma" w:ascii="Tahoma" w:hAnsi="Tahoma"/>
          <w:b/>
          <w:sz w:val="20"/>
          <w:szCs w:val="20"/>
        </w:rPr>
        <w:t>IV.1) Tryb udzielenia Zamówienia</w:t>
      </w:r>
    </w:p>
    <w:p>
      <w:pPr>
        <w:pStyle w:val="ListParagraph"/>
        <w:numPr>
          <w:ilvl w:val="0"/>
          <w:numId w:val="2"/>
        </w:numPr>
        <w:spacing w:before="0" w:after="0"/>
        <w:contextualSpacing/>
        <w:jc w:val="both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 xml:space="preserve">Zamawiający udzieli Zamówienia w trybie przetargu nieograniczonego. </w:t>
      </w:r>
    </w:p>
    <w:p>
      <w:pPr>
        <w:pStyle w:val="ListParagraph"/>
        <w:numPr>
          <w:ilvl w:val="0"/>
          <w:numId w:val="2"/>
        </w:numPr>
        <w:spacing w:before="0" w:after="0"/>
        <w:contextualSpacing/>
        <w:jc w:val="both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Zamawiający wszczął Postępowanie, którego wartość Zamówienia jest niższa od wartości progów unijnych określonych w przypisach wydanych na postawie art. 11 ust. 8 Ustawy Pzp.</w:t>
      </w:r>
    </w:p>
    <w:p>
      <w:pPr>
        <w:pStyle w:val="Normal"/>
        <w:spacing w:before="0" w:after="0"/>
        <w:jc w:val="both"/>
        <w:rPr>
          <w:rFonts w:cs="Tahoma" w:ascii="Tahoma" w:hAnsi="Tahoma"/>
          <w:b/>
          <w:sz w:val="20"/>
          <w:szCs w:val="20"/>
        </w:rPr>
      </w:pPr>
      <w:r>
        <w:rPr>
          <w:rFonts w:cs="Tahoma" w:ascii="Tahoma" w:hAnsi="Tahoma"/>
          <w:b/>
          <w:sz w:val="20"/>
          <w:szCs w:val="20"/>
        </w:rPr>
      </w:r>
    </w:p>
    <w:p>
      <w:pPr>
        <w:pStyle w:val="Normal"/>
        <w:spacing w:before="0" w:after="0"/>
        <w:jc w:val="both"/>
        <w:rPr>
          <w:rFonts w:cs="Tahoma" w:ascii="Tahoma" w:hAnsi="Tahoma"/>
          <w:b/>
          <w:sz w:val="20"/>
          <w:szCs w:val="20"/>
        </w:rPr>
      </w:pPr>
      <w:r>
        <w:rPr>
          <w:rFonts w:cs="Tahoma" w:ascii="Tahoma" w:hAnsi="Tahoma"/>
          <w:b/>
          <w:sz w:val="20"/>
          <w:szCs w:val="20"/>
        </w:rPr>
        <w:t>IV.2) Wymagane wadia</w:t>
      </w:r>
    </w:p>
    <w:p>
      <w:pPr>
        <w:pStyle w:val="Normal"/>
        <w:spacing w:before="0" w:after="0"/>
        <w:jc w:val="both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 xml:space="preserve">Zamawiający nie żąda wniesienia wadium. </w:t>
      </w:r>
    </w:p>
    <w:p>
      <w:pPr>
        <w:pStyle w:val="Normal"/>
        <w:spacing w:before="0" w:after="0"/>
        <w:jc w:val="both"/>
        <w:rPr>
          <w:rFonts w:cs="Tahoma" w:ascii="Tahoma" w:hAnsi="Tahoma"/>
          <w:b/>
          <w:sz w:val="20"/>
          <w:szCs w:val="20"/>
        </w:rPr>
      </w:pPr>
      <w:r>
        <w:rPr>
          <w:rFonts w:cs="Tahoma" w:ascii="Tahoma" w:hAnsi="Tahoma"/>
          <w:b/>
          <w:sz w:val="20"/>
          <w:szCs w:val="20"/>
        </w:rPr>
      </w:r>
    </w:p>
    <w:p>
      <w:pPr>
        <w:pStyle w:val="Normal"/>
        <w:spacing w:before="0" w:after="0"/>
        <w:jc w:val="both"/>
        <w:rPr>
          <w:rFonts w:cs="Tahoma" w:ascii="Tahoma" w:hAnsi="Tahoma"/>
          <w:b/>
          <w:sz w:val="20"/>
          <w:szCs w:val="20"/>
        </w:rPr>
      </w:pPr>
      <w:r>
        <w:rPr>
          <w:rFonts w:cs="Tahoma" w:ascii="Tahoma" w:hAnsi="Tahoma"/>
          <w:b/>
          <w:sz w:val="20"/>
          <w:szCs w:val="20"/>
        </w:rPr>
        <w:t>IV.3) Zaliczki na poczet wykonania Zamówienia</w:t>
      </w:r>
    </w:p>
    <w:p>
      <w:pPr>
        <w:pStyle w:val="Normal"/>
        <w:spacing w:before="0" w:after="0"/>
        <w:jc w:val="both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 xml:space="preserve">Zamawiający nie przewiduje udzielenie zaliczki na poczet wykonania Zamówienia. </w:t>
      </w:r>
    </w:p>
    <w:p>
      <w:pPr>
        <w:pStyle w:val="Normal"/>
        <w:spacing w:before="0" w:after="0"/>
        <w:jc w:val="both"/>
        <w:rPr>
          <w:rFonts w:cs="Tahoma" w:ascii="Tahoma" w:hAnsi="Tahoma"/>
          <w:b/>
          <w:sz w:val="20"/>
          <w:szCs w:val="20"/>
        </w:rPr>
      </w:pPr>
      <w:r>
        <w:rPr>
          <w:rFonts w:cs="Tahoma" w:ascii="Tahoma" w:hAnsi="Tahoma"/>
          <w:b/>
          <w:sz w:val="20"/>
          <w:szCs w:val="20"/>
        </w:rPr>
      </w:r>
    </w:p>
    <w:p>
      <w:pPr>
        <w:pStyle w:val="Normal"/>
        <w:spacing w:before="0" w:after="0"/>
        <w:jc w:val="both"/>
        <w:rPr>
          <w:rFonts w:cs="Tahoma" w:ascii="Tahoma" w:hAnsi="Tahoma"/>
          <w:b/>
          <w:sz w:val="20"/>
          <w:szCs w:val="20"/>
        </w:rPr>
      </w:pPr>
      <w:r>
        <w:rPr>
          <w:rFonts w:cs="Tahoma" w:ascii="Tahoma" w:hAnsi="Tahoma"/>
          <w:b/>
          <w:sz w:val="20"/>
          <w:szCs w:val="20"/>
        </w:rPr>
        <w:t>IV.4) Informacje o ofertach wariantowych</w:t>
      </w:r>
    </w:p>
    <w:p>
      <w:pPr>
        <w:pStyle w:val="Normal"/>
        <w:spacing w:before="0" w:after="0"/>
        <w:jc w:val="both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Zamawiający nie dopuszcza składania oferty wariantowej.</w:t>
      </w:r>
    </w:p>
    <w:p>
      <w:pPr>
        <w:pStyle w:val="Normal"/>
        <w:tabs>
          <w:tab w:val="left" w:pos="1520" w:leader="none"/>
        </w:tabs>
        <w:spacing w:before="0" w:after="0"/>
        <w:jc w:val="both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Normal"/>
        <w:spacing w:before="0" w:after="0"/>
        <w:jc w:val="both"/>
        <w:rPr>
          <w:rFonts w:cs="Tahoma" w:ascii="Tahoma" w:hAnsi="Tahoma"/>
          <w:b/>
          <w:sz w:val="20"/>
          <w:szCs w:val="20"/>
        </w:rPr>
      </w:pPr>
      <w:r>
        <w:rPr>
          <w:rFonts w:cs="Tahoma" w:ascii="Tahoma" w:hAnsi="Tahoma"/>
          <w:b/>
          <w:sz w:val="20"/>
          <w:szCs w:val="20"/>
        </w:rPr>
        <w:t>IV.5) Informacje na temat umowy ramowej lub dynamicznego systemu zakupów</w:t>
      </w:r>
    </w:p>
    <w:p>
      <w:pPr>
        <w:pStyle w:val="ListParagraph"/>
        <w:numPr>
          <w:ilvl w:val="0"/>
          <w:numId w:val="6"/>
        </w:numPr>
        <w:spacing w:before="0" w:after="0"/>
        <w:contextualSpacing/>
        <w:jc w:val="both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Zamówienie nie obejmuje zawarcia umowy ramowej.</w:t>
      </w:r>
    </w:p>
    <w:p>
      <w:pPr>
        <w:pStyle w:val="ListParagraph"/>
        <w:numPr>
          <w:ilvl w:val="0"/>
          <w:numId w:val="6"/>
        </w:numPr>
        <w:spacing w:before="0" w:after="0"/>
        <w:contextualSpacing/>
        <w:jc w:val="both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Zamówienie nie obejmuje ustanowienia dynamicznego systemu zakupów.</w:t>
      </w:r>
    </w:p>
    <w:p>
      <w:pPr>
        <w:pStyle w:val="Normal"/>
        <w:spacing w:before="0" w:after="0"/>
        <w:jc w:val="both"/>
        <w:rPr>
          <w:rFonts w:cs="Tahoma" w:ascii="Tahoma" w:hAnsi="Tahoma"/>
          <w:b/>
          <w:sz w:val="20"/>
          <w:szCs w:val="20"/>
        </w:rPr>
      </w:pPr>
      <w:r>
        <w:rPr>
          <w:rFonts w:cs="Tahoma" w:ascii="Tahoma" w:hAnsi="Tahoma"/>
          <w:b/>
          <w:sz w:val="20"/>
          <w:szCs w:val="20"/>
        </w:rPr>
      </w:r>
    </w:p>
    <w:p>
      <w:pPr>
        <w:pStyle w:val="Normal"/>
        <w:spacing w:before="0" w:after="0"/>
        <w:jc w:val="both"/>
        <w:rPr>
          <w:rFonts w:cs="Tahoma" w:ascii="Tahoma" w:hAnsi="Tahoma"/>
          <w:b/>
          <w:sz w:val="20"/>
          <w:szCs w:val="20"/>
        </w:rPr>
      </w:pPr>
      <w:r>
        <w:rPr>
          <w:rFonts w:cs="Tahoma" w:ascii="Tahoma" w:hAnsi="Tahoma"/>
          <w:b/>
          <w:sz w:val="20"/>
          <w:szCs w:val="20"/>
        </w:rPr>
        <w:t>IV.6) Informacja na temat aukcji elektronicznej</w:t>
      </w:r>
    </w:p>
    <w:p>
      <w:pPr>
        <w:pStyle w:val="Normal"/>
        <w:spacing w:before="0" w:after="0"/>
        <w:jc w:val="both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Przy udzieleniu Zamówienia nie będzie wykorzystana aukcja elektroniczna.</w:t>
      </w:r>
    </w:p>
    <w:p>
      <w:pPr>
        <w:pStyle w:val="Normal"/>
        <w:spacing w:before="0" w:after="0"/>
        <w:jc w:val="both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Normal"/>
        <w:tabs>
          <w:tab w:val="left" w:pos="1950" w:leader="none"/>
        </w:tabs>
        <w:spacing w:before="0" w:after="0"/>
        <w:jc w:val="both"/>
        <w:rPr>
          <w:rFonts w:cs="Tahoma" w:ascii="Tahoma" w:hAnsi="Tahoma"/>
          <w:b/>
          <w:sz w:val="20"/>
          <w:szCs w:val="20"/>
        </w:rPr>
      </w:pPr>
      <w:r>
        <w:rPr>
          <w:rFonts w:cs="Tahoma" w:ascii="Tahoma" w:hAnsi="Tahoma"/>
          <w:b/>
          <w:sz w:val="20"/>
          <w:szCs w:val="20"/>
        </w:rPr>
        <w:t>IV.7) Opis kryteriów, którymi Zamawiający będzie się kierował przy wyborze oferty, wraz z podaniem wag tych kryteriów i sposobu oceny ofert</w:t>
      </w:r>
    </w:p>
    <w:p>
      <w:pPr>
        <w:pStyle w:val="Normal"/>
        <w:jc w:val="both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Przy wyborze oferty Zamawiający będzie się kierował następującymi kryteriami:</w:t>
      </w:r>
    </w:p>
    <w:p>
      <w:pPr>
        <w:pStyle w:val="Normal"/>
        <w:ind w:left="283" w:right="0" w:hanging="283"/>
        <w:jc w:val="both"/>
        <w:rPr>
          <w:rFonts w:cs="Tahoma" w:ascii="Tahoma" w:hAnsi="Tahoma"/>
          <w:b/>
          <w:i/>
          <w:sz w:val="20"/>
          <w:szCs w:val="20"/>
        </w:rPr>
      </w:pPr>
      <w:r>
        <w:rPr>
          <w:rFonts w:cs="Tahoma" w:ascii="Tahoma" w:hAnsi="Tahoma"/>
          <w:b/>
          <w:i/>
          <w:sz w:val="20"/>
          <w:szCs w:val="20"/>
        </w:rPr>
      </w:r>
    </w:p>
    <w:p>
      <w:pPr>
        <w:pStyle w:val="Normal"/>
        <w:ind w:left="283" w:right="0" w:hanging="283"/>
        <w:jc w:val="both"/>
        <w:rPr>
          <w:rFonts w:cs="Tahoma" w:ascii="Tahoma" w:hAnsi="Tahoma"/>
          <w:b/>
          <w:sz w:val="20"/>
          <w:szCs w:val="20"/>
        </w:rPr>
      </w:pPr>
      <w:r>
        <w:rPr>
          <w:rFonts w:cs="Tahoma" w:ascii="Tahoma" w:hAnsi="Tahoma"/>
          <w:b/>
          <w:sz w:val="20"/>
          <w:szCs w:val="20"/>
        </w:rPr>
        <w:t>KRYTERIUM</w:t>
        <w:tab/>
        <w:tab/>
        <w:tab/>
        <w:tab/>
        <w:tab/>
        <w:tab/>
        <w:tab/>
        <w:t>RANGA</w:t>
      </w:r>
    </w:p>
    <w:p>
      <w:pPr>
        <w:pStyle w:val="Normal"/>
        <w:numPr>
          <w:ilvl w:val="0"/>
          <w:numId w:val="28"/>
        </w:numPr>
        <w:spacing w:lineRule="auto" w:line="240" w:before="0" w:after="0"/>
        <w:jc w:val="both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 xml:space="preserve">cena </w:t>
        <w:tab/>
        <w:tab/>
        <w:tab/>
        <w:tab/>
        <w:tab/>
        <w:tab/>
        <w:tab/>
        <w:t>-    100 %</w:t>
      </w:r>
    </w:p>
    <w:p>
      <w:pPr>
        <w:pStyle w:val="Normal"/>
        <w:spacing w:lineRule="auto" w:line="240" w:before="0" w:after="0"/>
        <w:jc w:val="both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Normal"/>
        <w:jc w:val="both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Normal"/>
        <w:jc w:val="both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Zamawiający przyjmie do oceny podane przez Wykonawców ceny brutto ( Uwaga : wynika to z art. 91 w zw. z art. 2 pkt 1).</w:t>
      </w:r>
    </w:p>
    <w:p>
      <w:pPr>
        <w:pStyle w:val="Normal"/>
        <w:jc w:val="both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W cenę oferty muszą być wliczone wszelkie koszty wykonania umowy.</w:t>
      </w:r>
    </w:p>
    <w:p>
      <w:pPr>
        <w:pStyle w:val="Normal"/>
        <w:jc w:val="both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ListParagraph"/>
        <w:tabs>
          <w:tab w:val="left" w:pos="1950" w:leader="none"/>
        </w:tabs>
        <w:spacing w:before="0" w:after="0"/>
        <w:ind w:left="360" w:right="0" w:hanging="0"/>
        <w:contextualSpacing/>
        <w:jc w:val="both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Normal"/>
        <w:tabs>
          <w:tab w:val="left" w:pos="1950" w:leader="none"/>
        </w:tabs>
        <w:spacing w:before="0" w:after="0"/>
        <w:jc w:val="both"/>
        <w:rPr>
          <w:rFonts w:cs="Tahoma" w:ascii="Tahoma" w:hAnsi="Tahoma"/>
          <w:b/>
          <w:sz w:val="20"/>
          <w:szCs w:val="20"/>
        </w:rPr>
      </w:pPr>
      <w:r>
        <w:rPr>
          <w:rFonts w:cs="Tahoma" w:ascii="Tahoma" w:hAnsi="Tahoma"/>
          <w:b/>
          <w:sz w:val="20"/>
          <w:szCs w:val="20"/>
        </w:rPr>
        <w:t>IV.9) Opis sposoby obliczenia ceny oferty</w:t>
      </w:r>
    </w:p>
    <w:p>
      <w:pPr>
        <w:pStyle w:val="ListParagraph"/>
        <w:numPr>
          <w:ilvl w:val="0"/>
          <w:numId w:val="16"/>
        </w:numPr>
        <w:tabs>
          <w:tab w:val="left" w:pos="1950" w:leader="none"/>
        </w:tabs>
        <w:spacing w:before="0" w:after="0"/>
        <w:contextualSpacing/>
        <w:jc w:val="both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Wykonawca określa cenę realizacji Zamówienia poprzez wskazanie w Formularzu oferty sporządzonym według wzoru stanowiącego Załącznik nr 1 do SIWZ, ceny ofertowej  za realizację przedmiotu Zamówienia.</w:t>
      </w:r>
    </w:p>
    <w:p>
      <w:pPr>
        <w:pStyle w:val="ListParagraph"/>
        <w:numPr>
          <w:ilvl w:val="0"/>
          <w:numId w:val="16"/>
        </w:numPr>
        <w:tabs>
          <w:tab w:val="left" w:pos="1950" w:leader="none"/>
        </w:tabs>
        <w:spacing w:before="0" w:after="0"/>
        <w:contextualSpacing/>
        <w:jc w:val="both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 xml:space="preserve">Cena  podana w ofercie ma zawierać nie tylko wynagrodzenie Wykonawcy, ale także wszystkie koszty związane z realizacją przedmiotu Zamówienia w 12 miesięcznym terminie, o którym mowa w Sekcji II.8), jakie Wykonawca poniesie w związku i/lub w wykonaniu Zamówienia. </w:t>
      </w:r>
    </w:p>
    <w:p>
      <w:pPr>
        <w:pStyle w:val="ListParagraph"/>
        <w:numPr>
          <w:ilvl w:val="0"/>
          <w:numId w:val="16"/>
        </w:numPr>
        <w:tabs>
          <w:tab w:val="left" w:pos="1950" w:leader="none"/>
        </w:tabs>
        <w:spacing w:before="0" w:after="0"/>
        <w:contextualSpacing/>
        <w:jc w:val="both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Cena musi być podana i wyliczona w zaokrągleniu do dwóch miejsc po przecinku (zasada zaokrąglenia: poniżej 5 należy końcówkę pominąć, powyżej i równe 5 należy zaokrąglić w górę).</w:t>
      </w:r>
    </w:p>
    <w:p>
      <w:pPr>
        <w:pStyle w:val="ListParagraph"/>
        <w:numPr>
          <w:ilvl w:val="0"/>
          <w:numId w:val="16"/>
        </w:numPr>
        <w:tabs>
          <w:tab w:val="left" w:pos="1950" w:leader="none"/>
        </w:tabs>
        <w:spacing w:before="0" w:after="0"/>
        <w:contextualSpacing/>
        <w:jc w:val="both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 xml:space="preserve">Opis sposobu  obliczenia ceny określa Formularz oferty stanowiący Załącznik nr 1 do SIWZ. </w:t>
      </w:r>
    </w:p>
    <w:p>
      <w:pPr>
        <w:pStyle w:val="ListParagraph"/>
        <w:tabs>
          <w:tab w:val="left" w:pos="1950" w:leader="none"/>
        </w:tabs>
        <w:spacing w:before="0" w:after="0"/>
        <w:ind w:left="360" w:right="0" w:hanging="0"/>
        <w:contextualSpacing/>
        <w:jc w:val="both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Normal"/>
        <w:spacing w:before="0" w:after="0"/>
        <w:jc w:val="both"/>
        <w:rPr>
          <w:rFonts w:cs="Tahoma" w:ascii="Tahoma" w:hAnsi="Tahoma"/>
          <w:b/>
          <w:sz w:val="20"/>
          <w:szCs w:val="20"/>
        </w:rPr>
      </w:pPr>
      <w:r>
        <w:rPr>
          <w:rFonts w:cs="Tahoma" w:ascii="Tahoma" w:hAnsi="Tahoma"/>
          <w:b/>
          <w:sz w:val="20"/>
          <w:szCs w:val="20"/>
        </w:rPr>
      </w:r>
    </w:p>
    <w:p>
      <w:pPr>
        <w:pStyle w:val="Normal"/>
        <w:tabs>
          <w:tab w:val="left" w:pos="1520" w:leader="none"/>
        </w:tabs>
        <w:spacing w:before="0" w:after="0"/>
        <w:jc w:val="both"/>
        <w:rPr>
          <w:rFonts w:cs="Tahoma" w:ascii="Tahoma" w:hAnsi="Tahoma"/>
          <w:b/>
          <w:sz w:val="20"/>
          <w:szCs w:val="20"/>
        </w:rPr>
      </w:pPr>
      <w:r>
        <w:rPr>
          <w:rFonts w:cs="Tahoma" w:ascii="Tahoma" w:hAnsi="Tahoma"/>
          <w:b/>
          <w:sz w:val="20"/>
          <w:szCs w:val="20"/>
        </w:rPr>
        <w:t>IV.10) Wzór Umowy</w:t>
      </w:r>
    </w:p>
    <w:p>
      <w:pPr>
        <w:pStyle w:val="ListParagraph"/>
        <w:numPr>
          <w:ilvl w:val="0"/>
          <w:numId w:val="23"/>
        </w:numPr>
        <w:tabs>
          <w:tab w:val="left" w:pos="1520" w:leader="none"/>
        </w:tabs>
        <w:spacing w:before="0" w:after="0"/>
        <w:contextualSpacing/>
        <w:jc w:val="both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Zamawiający wymaga od Wykonawcy, aby zawarł z nim Umowę na warunkach określonych we wzorze Umowy stanowiącym Załącznik nr 3 do SIWZ,</w:t>
      </w:r>
    </w:p>
    <w:p>
      <w:pPr>
        <w:pStyle w:val="ListParagraph"/>
        <w:numPr>
          <w:ilvl w:val="0"/>
          <w:numId w:val="23"/>
        </w:numPr>
        <w:tabs>
          <w:tab w:val="left" w:pos="1520" w:leader="none"/>
        </w:tabs>
        <w:spacing w:before="0" w:after="0"/>
        <w:contextualSpacing/>
        <w:jc w:val="both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Uznaje się, że Wykonawca składający ofertę w Postępowaniu jednocześnie składa oświadczenie, że wzór Umowy, o którym mowa w ust. 1, został przez niego zaakceptowany i Wykonawca zobowiązuje się, w przypadku wyboru jego oferty, do zawarcia Umowy na określonych w niej warunkach, w miejscu i w terminie wskazanym przez Zamawiającego.</w:t>
      </w:r>
    </w:p>
    <w:p>
      <w:pPr>
        <w:pStyle w:val="Normal"/>
        <w:tabs>
          <w:tab w:val="left" w:pos="1520" w:leader="none"/>
        </w:tabs>
        <w:spacing w:before="0" w:after="0"/>
        <w:jc w:val="both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Normal"/>
        <w:tabs>
          <w:tab w:val="left" w:pos="1520" w:leader="none"/>
        </w:tabs>
        <w:spacing w:before="0" w:after="0"/>
        <w:jc w:val="both"/>
        <w:rPr>
          <w:rFonts w:cs="Tahoma" w:ascii="Tahoma" w:hAnsi="Tahoma"/>
          <w:b/>
          <w:sz w:val="20"/>
          <w:szCs w:val="20"/>
          <w:highlight w:val="green"/>
        </w:rPr>
      </w:pPr>
      <w:r>
        <w:rPr>
          <w:rFonts w:cs="Tahoma" w:ascii="Tahoma" w:hAnsi="Tahoma"/>
          <w:b/>
          <w:sz w:val="20"/>
          <w:szCs w:val="20"/>
          <w:highlight w:val="green"/>
        </w:rPr>
      </w:r>
    </w:p>
    <w:p>
      <w:pPr>
        <w:pStyle w:val="Normal"/>
        <w:tabs>
          <w:tab w:val="left" w:pos="1520" w:leader="none"/>
        </w:tabs>
        <w:spacing w:before="0" w:after="0"/>
        <w:jc w:val="both"/>
        <w:rPr>
          <w:rFonts w:cs="Tahoma" w:ascii="Tahoma" w:hAnsi="Tahoma"/>
          <w:b/>
          <w:sz w:val="20"/>
          <w:szCs w:val="20"/>
        </w:rPr>
      </w:pPr>
      <w:r>
        <w:rPr>
          <w:rFonts w:cs="Tahoma" w:ascii="Tahoma" w:hAnsi="Tahoma"/>
          <w:b/>
          <w:sz w:val="20"/>
          <w:szCs w:val="20"/>
        </w:rPr>
        <w:t>IV.11) Wymagania dotyczące zabezpieczenia należytego wykonania Umowy</w:t>
      </w:r>
    </w:p>
    <w:p>
      <w:pPr>
        <w:pStyle w:val="Normal"/>
        <w:tabs>
          <w:tab w:val="left" w:pos="1520" w:leader="none"/>
        </w:tabs>
        <w:spacing w:before="0" w:after="0"/>
        <w:jc w:val="both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Zamawiający nie wymaga od Wykonawców wniesienia zabezpieczenia należytego wykonania Umowy.</w:t>
        <w:tab/>
      </w:r>
    </w:p>
    <w:p>
      <w:pPr>
        <w:pStyle w:val="Normal"/>
        <w:tabs>
          <w:tab w:val="left" w:pos="1170" w:leader="none"/>
        </w:tabs>
        <w:spacing w:before="0" w:after="0"/>
        <w:jc w:val="both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Normal"/>
        <w:spacing w:before="0" w:after="0"/>
        <w:jc w:val="both"/>
        <w:rPr>
          <w:rFonts w:cs="Tahoma" w:ascii="Tahoma" w:hAnsi="Tahoma"/>
          <w:b/>
          <w:sz w:val="20"/>
          <w:szCs w:val="20"/>
        </w:rPr>
      </w:pPr>
      <w:r>
        <w:rPr>
          <w:rFonts w:cs="Tahoma" w:ascii="Tahoma" w:hAnsi="Tahoma"/>
          <w:b/>
          <w:sz w:val="20"/>
          <w:szCs w:val="20"/>
        </w:rPr>
        <w:t>IV. 12) Główne warunki finansowe i uzgodnienia płatnicze</w:t>
      </w:r>
    </w:p>
    <w:p>
      <w:pPr>
        <w:pStyle w:val="ListParagraph"/>
        <w:numPr>
          <w:ilvl w:val="0"/>
          <w:numId w:val="18"/>
        </w:numPr>
        <w:spacing w:before="0" w:after="0"/>
        <w:contextualSpacing/>
        <w:jc w:val="both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 xml:space="preserve">Zamówienie jest finansowane w całości ze środków własnych Zamawiającego. </w:t>
      </w:r>
    </w:p>
    <w:p>
      <w:pPr>
        <w:pStyle w:val="ListParagraph"/>
        <w:numPr>
          <w:ilvl w:val="0"/>
          <w:numId w:val="18"/>
        </w:numPr>
        <w:spacing w:before="0" w:after="0"/>
        <w:contextualSpacing/>
        <w:jc w:val="both"/>
        <w:rPr>
          <w:rFonts w:cs="Tahoma" w:ascii="Tahoma" w:hAnsi="Tahoma"/>
          <w:sz w:val="20"/>
          <w:szCs w:val="20"/>
        </w:rPr>
      </w:pPr>
      <w:bookmarkStart w:id="0" w:name="_GoBack"/>
      <w:bookmarkEnd w:id="0"/>
      <w:r>
        <w:rPr>
          <w:rFonts w:cs="Tahoma" w:ascii="Tahoma" w:hAnsi="Tahoma"/>
          <w:sz w:val="20"/>
          <w:szCs w:val="20"/>
        </w:rPr>
        <w:t>Rozliczenia między Zamawiającym, a Wykonawcą prowadzone będą w polskich złotych (PLN). Zamawiający nie przewiduje rozliczenia w walutach obcych.</w:t>
      </w:r>
    </w:p>
    <w:p>
      <w:pPr>
        <w:pStyle w:val="Normal"/>
        <w:spacing w:before="0" w:after="0"/>
        <w:jc w:val="both"/>
        <w:rPr>
          <w:rFonts w:cs="Tahoma" w:ascii="Tahoma" w:hAnsi="Tahoma"/>
          <w:b/>
          <w:sz w:val="20"/>
          <w:szCs w:val="20"/>
        </w:rPr>
      </w:pPr>
      <w:r>
        <w:rPr>
          <w:rFonts w:cs="Tahoma" w:ascii="Tahoma" w:hAnsi="Tahoma"/>
          <w:b/>
          <w:sz w:val="20"/>
          <w:szCs w:val="20"/>
        </w:rPr>
      </w:r>
    </w:p>
    <w:p>
      <w:pPr>
        <w:pStyle w:val="Normal"/>
        <w:spacing w:before="0" w:after="0"/>
        <w:jc w:val="both"/>
        <w:rPr>
          <w:rFonts w:cs="Tahoma" w:ascii="Tahoma" w:hAnsi="Tahoma"/>
          <w:b/>
          <w:sz w:val="20"/>
          <w:szCs w:val="20"/>
        </w:rPr>
      </w:pPr>
      <w:r>
        <w:rPr>
          <w:rFonts w:cs="Tahoma" w:ascii="Tahoma" w:hAnsi="Tahoma"/>
          <w:b/>
          <w:sz w:val="20"/>
          <w:szCs w:val="20"/>
        </w:rPr>
        <w:t>IV.13) Komunikacja w Postępowaniu</w:t>
      </w:r>
    </w:p>
    <w:p>
      <w:pPr>
        <w:pStyle w:val="ListParagraph"/>
        <w:numPr>
          <w:ilvl w:val="0"/>
          <w:numId w:val="4"/>
        </w:numPr>
        <w:jc w:val="both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 xml:space="preserve">Komunikacja między Zamawiającym, a Wykonawcami odbywa się za pośrednictwem operatora pocztowego w rozumieniu ustawy z dnia 23 listopada 2012 r. Prawo pocztowe (tekst jednolity Dz. U. z 2016 r., poz. 1113 z późn. zm.) zwanej dalej ustawą Prawo pocztowe, osobiście, za pośrednictwem posłańca, faksu lub przy użyciu środków komunikacji elektronicznej. </w:t>
      </w:r>
    </w:p>
    <w:p>
      <w:pPr>
        <w:pStyle w:val="ListParagraph"/>
        <w:numPr>
          <w:ilvl w:val="0"/>
          <w:numId w:val="4"/>
        </w:numPr>
        <w:spacing w:before="0" w:after="0"/>
        <w:contextualSpacing/>
        <w:jc w:val="both"/>
        <w:rPr>
          <w:rFonts w:cs="Tahoma" w:ascii="Tahoma" w:hAnsi="Tahoma"/>
          <w:color w:val="00000A"/>
          <w:sz w:val="20"/>
          <w:szCs w:val="20"/>
          <w:u w:val="none"/>
        </w:rPr>
      </w:pPr>
      <w:r>
        <w:rPr>
          <w:rFonts w:cs="Tahoma" w:ascii="Tahoma" w:hAnsi="Tahoma"/>
          <w:color w:val="00000A"/>
          <w:sz w:val="20"/>
          <w:szCs w:val="20"/>
          <w:u w:val="none"/>
        </w:rPr>
        <w:t>Wykonawcy są zobowiązani do stosowania oznaczenia numeru referencyjnego Postępowania określonego w SIWZ we wszystkich kontaktach z Zamawiającym dotyczących niniejszego Postępowania.</w:t>
      </w:r>
    </w:p>
    <w:p>
      <w:pPr>
        <w:pStyle w:val="ListParagraph"/>
        <w:numPr>
          <w:ilvl w:val="0"/>
          <w:numId w:val="4"/>
        </w:numPr>
        <w:spacing w:before="0" w:after="0"/>
        <w:contextualSpacing/>
        <w:jc w:val="both"/>
        <w:rPr>
          <w:rFonts w:cs="Tahoma" w:ascii="Tahoma" w:hAnsi="Tahoma"/>
          <w:color w:val="00000A"/>
          <w:sz w:val="20"/>
          <w:szCs w:val="20"/>
          <w:u w:val="none"/>
        </w:rPr>
      </w:pPr>
      <w:r>
        <w:rPr>
          <w:rFonts w:cs="Tahoma" w:ascii="Tahoma" w:hAnsi="Tahoma"/>
          <w:color w:val="00000A"/>
          <w:sz w:val="20"/>
          <w:szCs w:val="20"/>
          <w:u w:val="none"/>
        </w:rPr>
        <w:t>Korespondencja pisemna powinna być kierowana na adres Samodzielny Publiczny Zakład Opieki zdrowotnej w Augustowie - Dział Zamówień Publicznych, ul. Szpitalna 12, 16-300 Augustów.</w:t>
      </w:r>
    </w:p>
    <w:p>
      <w:pPr>
        <w:pStyle w:val="ListParagraph"/>
        <w:numPr>
          <w:ilvl w:val="0"/>
          <w:numId w:val="4"/>
        </w:numPr>
        <w:spacing w:before="0" w:after="0"/>
        <w:contextualSpacing/>
        <w:jc w:val="both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W Postępowaniu, komunikacja między Zamawiającym, a Wykonawcami odbywa się również przy użyciu:</w:t>
      </w:r>
    </w:p>
    <w:p>
      <w:pPr>
        <w:pStyle w:val="ListParagraph"/>
        <w:numPr>
          <w:ilvl w:val="1"/>
          <w:numId w:val="4"/>
        </w:numPr>
        <w:spacing w:before="0" w:after="0"/>
        <w:contextualSpacing/>
        <w:jc w:val="both"/>
        <w:rPr>
          <w:rStyle w:val="Czeinternetowe"/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 xml:space="preserve">adresu poczty elektronicznej: </w:t>
      </w:r>
      <w:hyperlink r:id="rId3">
        <w:r>
          <w:rPr>
            <w:rStyle w:val="Czeinternetowe"/>
            <w:rFonts w:cs="Tahoma" w:ascii="Tahoma" w:hAnsi="Tahoma"/>
            <w:sz w:val="20"/>
            <w:szCs w:val="20"/>
          </w:rPr>
          <w:t>adam.bartnicki7@wp.pl</w:t>
        </w:r>
      </w:hyperlink>
    </w:p>
    <w:p>
      <w:pPr>
        <w:pStyle w:val="ListParagraph"/>
        <w:numPr>
          <w:ilvl w:val="1"/>
          <w:numId w:val="4"/>
        </w:numPr>
        <w:spacing w:before="0" w:after="0"/>
        <w:contextualSpacing/>
        <w:jc w:val="both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numeru faksu: 87/ 643 34 19</w:t>
      </w:r>
    </w:p>
    <w:p>
      <w:pPr>
        <w:pStyle w:val="ListParagraph"/>
        <w:numPr>
          <w:ilvl w:val="0"/>
          <w:numId w:val="4"/>
        </w:numPr>
        <w:spacing w:before="0" w:after="0"/>
        <w:contextualSpacing/>
        <w:jc w:val="both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 xml:space="preserve">Jeżeli Zamawiający lub Wykonawca przekazują oświadczenia, wnioski, zawiadomienia lub informacje za pośrednictwem faksu lub przy użyciu środków komunikacji elektronicznej, każda ze stron na żądanie drugiej niezwłocznie potwierdza fakt ich otrzymania. </w:t>
      </w:r>
    </w:p>
    <w:p>
      <w:pPr>
        <w:pStyle w:val="ListParagraph"/>
        <w:numPr>
          <w:ilvl w:val="0"/>
          <w:numId w:val="4"/>
        </w:numPr>
        <w:spacing w:before="0" w:after="0"/>
        <w:contextualSpacing/>
        <w:jc w:val="both"/>
        <w:rPr>
          <w:rStyle w:val="Czeinternetowe"/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 xml:space="preserve">Nieograniczony, pełny i bezpośredni dostęp do dokumentów Zamówienia można uzyskać bezpłatnie pod adresem: </w:t>
      </w:r>
      <w:hyperlink r:id="rId4">
        <w:r>
          <w:rPr>
            <w:rStyle w:val="Czeinternetowe"/>
            <w:rFonts w:cs="Tahoma" w:ascii="Tahoma" w:hAnsi="Tahoma"/>
            <w:sz w:val="20"/>
            <w:szCs w:val="20"/>
          </w:rPr>
          <w:t>www.spzoz.augustow.pl</w:t>
        </w:r>
      </w:hyperlink>
    </w:p>
    <w:p>
      <w:pPr>
        <w:pStyle w:val="ListParagraph"/>
        <w:spacing w:before="0" w:after="0"/>
        <w:ind w:left="360" w:right="0" w:hanging="0"/>
        <w:contextualSpacing/>
        <w:jc w:val="both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Normal"/>
        <w:tabs>
          <w:tab w:val="left" w:pos="1040" w:leader="none"/>
        </w:tabs>
        <w:spacing w:before="0" w:after="0"/>
        <w:jc w:val="both"/>
        <w:rPr>
          <w:rFonts w:cs="Tahoma" w:ascii="Tahoma" w:hAnsi="Tahoma"/>
          <w:b/>
          <w:sz w:val="20"/>
          <w:szCs w:val="20"/>
        </w:rPr>
      </w:pPr>
      <w:r>
        <w:rPr>
          <w:rFonts w:cs="Tahoma" w:ascii="Tahoma" w:hAnsi="Tahoma"/>
          <w:b/>
          <w:sz w:val="20"/>
          <w:szCs w:val="20"/>
        </w:rPr>
        <w:t>IV.14) Osoby uprawnione do porozumiewania się z Wykonawcami</w:t>
      </w:r>
    </w:p>
    <w:p>
      <w:pPr>
        <w:pStyle w:val="ListParagraph"/>
        <w:numPr>
          <w:ilvl w:val="0"/>
          <w:numId w:val="19"/>
        </w:numPr>
        <w:tabs>
          <w:tab w:val="left" w:pos="1040" w:leader="none"/>
        </w:tabs>
        <w:spacing w:before="0" w:after="0"/>
        <w:contextualSpacing/>
        <w:jc w:val="both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Osobą uprawnioną przez Zamawiającego do porozumiewania się z Wykonawcami jest:</w:t>
      </w:r>
    </w:p>
    <w:p>
      <w:pPr>
        <w:pStyle w:val="ListParagraph"/>
        <w:tabs>
          <w:tab w:val="left" w:pos="1040" w:leader="none"/>
        </w:tabs>
        <w:spacing w:before="0" w:after="0"/>
        <w:ind w:left="360" w:right="0" w:hanging="0"/>
        <w:contextualSpacing/>
        <w:jc w:val="both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Pan Adam Bartnicki – Dział Zamówień Publicznych</w:t>
      </w:r>
    </w:p>
    <w:p>
      <w:pPr>
        <w:pStyle w:val="ListParagraph"/>
        <w:numPr>
          <w:ilvl w:val="0"/>
          <w:numId w:val="19"/>
        </w:numPr>
        <w:tabs>
          <w:tab w:val="left" w:pos="1040" w:leader="none"/>
        </w:tabs>
        <w:spacing w:before="0" w:after="0"/>
        <w:contextualSpacing/>
        <w:jc w:val="both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Zamawiający informuje, że Ustawa Pzp nie pozwala na jakikolwiek inny kontakt – zarówno z Zamawiającym, jak i osobami uprawnionymi do porozumiewania się z Wykonawcami – niż wskazany w Sekcją IV.14).</w:t>
      </w:r>
    </w:p>
    <w:p>
      <w:pPr>
        <w:pStyle w:val="ListParagraph"/>
        <w:tabs>
          <w:tab w:val="left" w:pos="1040" w:leader="none"/>
        </w:tabs>
        <w:spacing w:before="0" w:after="0"/>
        <w:contextualSpacing/>
        <w:jc w:val="both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Normal"/>
        <w:tabs>
          <w:tab w:val="left" w:pos="1950" w:leader="none"/>
        </w:tabs>
        <w:spacing w:before="0" w:after="0"/>
        <w:jc w:val="both"/>
        <w:rPr>
          <w:rFonts w:cs="Tahoma" w:ascii="Tahoma" w:hAnsi="Tahoma"/>
          <w:b/>
          <w:sz w:val="20"/>
          <w:szCs w:val="20"/>
        </w:rPr>
      </w:pPr>
      <w:r>
        <w:rPr>
          <w:rFonts w:cs="Tahoma" w:ascii="Tahoma" w:hAnsi="Tahoma"/>
          <w:b/>
          <w:sz w:val="20"/>
          <w:szCs w:val="20"/>
        </w:rPr>
        <w:t>IV.15) Wyjaśnienie treści SIWZ</w:t>
      </w:r>
    </w:p>
    <w:p>
      <w:pPr>
        <w:pStyle w:val="ListParagraph"/>
        <w:numPr>
          <w:ilvl w:val="0"/>
          <w:numId w:val="20"/>
        </w:numPr>
        <w:tabs>
          <w:tab w:val="left" w:pos="1950" w:leader="none"/>
        </w:tabs>
        <w:spacing w:before="0" w:after="0"/>
        <w:contextualSpacing/>
        <w:jc w:val="both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 xml:space="preserve">Wykonawca może zwrócić się do Zamawiającego o wyjaśnienie treści SIWZ. </w:t>
      </w:r>
    </w:p>
    <w:p>
      <w:pPr>
        <w:pStyle w:val="ListParagraph"/>
        <w:numPr>
          <w:ilvl w:val="0"/>
          <w:numId w:val="20"/>
        </w:numPr>
        <w:tabs>
          <w:tab w:val="left" w:pos="1950" w:leader="none"/>
        </w:tabs>
        <w:spacing w:before="0" w:after="0"/>
        <w:contextualSpacing/>
        <w:jc w:val="both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Zasady składania przez Wykonawców wniosków o wyjaśnienie treści SIWZ oraz udzielania wyjaśnień przez Zamawiającego określa Ustawa Pzp, w szczególności art. 38 Ustawy Pzp.</w:t>
      </w:r>
    </w:p>
    <w:p>
      <w:pPr>
        <w:pStyle w:val="ListParagraph"/>
        <w:numPr>
          <w:ilvl w:val="0"/>
          <w:numId w:val="20"/>
        </w:numPr>
        <w:tabs>
          <w:tab w:val="left" w:pos="1950" w:leader="none"/>
        </w:tabs>
        <w:spacing w:before="0" w:after="0"/>
        <w:contextualSpacing/>
        <w:jc w:val="both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 xml:space="preserve">W przypadku rozbieżności pomiędzy treścią niniejszej SIWZ, a treścią udzielonych odpowiedzi, jako obowiązującą należy przyjąć treść wyjaśnień Zamawiającego, jako późniejsze oświadczenie Zamawiającego. </w:t>
      </w:r>
    </w:p>
    <w:p>
      <w:pPr>
        <w:pStyle w:val="Normal"/>
        <w:tabs>
          <w:tab w:val="left" w:pos="1950" w:leader="none"/>
        </w:tabs>
        <w:spacing w:before="0" w:after="0"/>
        <w:jc w:val="both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Normal"/>
        <w:tabs>
          <w:tab w:val="left" w:pos="1950" w:leader="none"/>
        </w:tabs>
        <w:spacing w:before="0" w:after="0"/>
        <w:jc w:val="both"/>
        <w:rPr>
          <w:rFonts w:cs="Tahoma" w:ascii="Tahoma" w:hAnsi="Tahoma"/>
          <w:b/>
          <w:sz w:val="20"/>
          <w:szCs w:val="20"/>
        </w:rPr>
      </w:pPr>
      <w:r>
        <w:rPr>
          <w:rFonts w:cs="Tahoma" w:ascii="Tahoma" w:hAnsi="Tahoma"/>
          <w:b/>
          <w:sz w:val="20"/>
          <w:szCs w:val="20"/>
        </w:rPr>
        <w:t>IV.16) Zebranie Wykonawców w celu wyjaśnienia wątpliwości dotyczących treści SIWZ</w:t>
      </w:r>
    </w:p>
    <w:p>
      <w:pPr>
        <w:pStyle w:val="ListParagraph"/>
        <w:numPr>
          <w:ilvl w:val="0"/>
          <w:numId w:val="17"/>
        </w:numPr>
        <w:tabs>
          <w:tab w:val="left" w:pos="1950" w:leader="none"/>
        </w:tabs>
        <w:spacing w:before="0" w:after="0"/>
        <w:contextualSpacing/>
        <w:jc w:val="both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 xml:space="preserve">Zamawiający może zwołać zebranie wszystkich Wykonawców w celu wyjaśnienia wątpliwości dotyczących treści SIWZ. </w:t>
      </w:r>
    </w:p>
    <w:p>
      <w:pPr>
        <w:pStyle w:val="ListParagraph"/>
        <w:numPr>
          <w:ilvl w:val="0"/>
          <w:numId w:val="17"/>
        </w:numPr>
        <w:tabs>
          <w:tab w:val="left" w:pos="1950" w:leader="none"/>
        </w:tabs>
        <w:spacing w:before="0" w:after="0"/>
        <w:contextualSpacing/>
        <w:jc w:val="both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Informację o terminie zebrania Zamawiający udostępni na stronie internetowej  www.spzoz.augustow.pl</w:t>
      </w:r>
    </w:p>
    <w:p>
      <w:pPr>
        <w:pStyle w:val="Normal"/>
        <w:tabs>
          <w:tab w:val="left" w:pos="1950" w:leader="none"/>
        </w:tabs>
        <w:spacing w:before="0" w:after="0"/>
        <w:jc w:val="both"/>
        <w:rPr>
          <w:rFonts w:cs="Tahoma" w:ascii="Tahoma" w:hAnsi="Tahoma"/>
          <w:b/>
          <w:sz w:val="20"/>
          <w:szCs w:val="20"/>
        </w:rPr>
      </w:pPr>
      <w:r>
        <w:rPr>
          <w:rFonts w:cs="Tahoma" w:ascii="Tahoma" w:hAnsi="Tahoma"/>
          <w:b/>
          <w:sz w:val="20"/>
          <w:szCs w:val="20"/>
        </w:rPr>
      </w:r>
    </w:p>
    <w:p>
      <w:pPr>
        <w:pStyle w:val="Normal"/>
        <w:tabs>
          <w:tab w:val="left" w:pos="1950" w:leader="none"/>
        </w:tabs>
        <w:spacing w:before="0" w:after="0"/>
        <w:jc w:val="both"/>
        <w:rPr>
          <w:rFonts w:cs="Tahoma" w:ascii="Tahoma" w:hAnsi="Tahoma"/>
          <w:b/>
          <w:sz w:val="20"/>
          <w:szCs w:val="20"/>
        </w:rPr>
      </w:pPr>
      <w:r>
        <w:rPr>
          <w:rFonts w:cs="Tahoma" w:ascii="Tahoma" w:hAnsi="Tahoma"/>
          <w:b/>
          <w:sz w:val="20"/>
          <w:szCs w:val="20"/>
        </w:rPr>
        <w:t>IV.17) Opis sposobu przygotowania ofert</w:t>
      </w:r>
    </w:p>
    <w:p>
      <w:pPr>
        <w:pStyle w:val="ListParagraph"/>
        <w:numPr>
          <w:ilvl w:val="0"/>
          <w:numId w:val="8"/>
        </w:numPr>
        <w:tabs>
          <w:tab w:val="left" w:pos="1950" w:leader="none"/>
        </w:tabs>
        <w:spacing w:before="0" w:after="0"/>
        <w:contextualSpacing/>
        <w:jc w:val="both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Wykonawca może złożyć tylko jedną ofertę.</w:t>
      </w:r>
    </w:p>
    <w:p>
      <w:pPr>
        <w:pStyle w:val="ListParagraph"/>
        <w:numPr>
          <w:ilvl w:val="0"/>
          <w:numId w:val="8"/>
        </w:numPr>
        <w:tabs>
          <w:tab w:val="left" w:pos="1950" w:leader="none"/>
        </w:tabs>
        <w:spacing w:before="0" w:after="0"/>
        <w:contextualSpacing/>
        <w:jc w:val="both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Złożenie większej liczby ofert, spowoduje odrzucenie wszystkich ofert złożonych przez danego Wykonawcę.</w:t>
      </w:r>
    </w:p>
    <w:p>
      <w:pPr>
        <w:pStyle w:val="ListParagraph"/>
        <w:numPr>
          <w:ilvl w:val="0"/>
          <w:numId w:val="8"/>
        </w:numPr>
        <w:tabs>
          <w:tab w:val="left" w:pos="1950" w:leader="none"/>
        </w:tabs>
        <w:spacing w:before="0" w:after="0"/>
        <w:contextualSpacing/>
        <w:jc w:val="both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 xml:space="preserve">Treść oferty musi odpowiadać treści SIWZ. </w:t>
      </w:r>
    </w:p>
    <w:p>
      <w:pPr>
        <w:pStyle w:val="ListParagraph"/>
        <w:numPr>
          <w:ilvl w:val="0"/>
          <w:numId w:val="8"/>
        </w:numPr>
        <w:tabs>
          <w:tab w:val="left" w:pos="1950" w:leader="none"/>
        </w:tabs>
        <w:spacing w:before="0" w:after="0"/>
        <w:contextualSpacing/>
        <w:jc w:val="both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 xml:space="preserve">Zaleca się przy sporządzeniu oferty skorzystanie z wzorów przygotowanych przez Zamawiającego przedstawionych w Załącznikach do SIWZ. Wykonawca może przedstawić ofertę na swoich formularzach z zastrzeżeniem, że muszą one zawierać wszystkie informacje określone przez Zamawiającego w SIWZ. </w:t>
      </w:r>
    </w:p>
    <w:p>
      <w:pPr>
        <w:pStyle w:val="ListParagraph"/>
        <w:numPr>
          <w:ilvl w:val="0"/>
          <w:numId w:val="8"/>
        </w:numPr>
        <w:tabs>
          <w:tab w:val="left" w:pos="1950" w:leader="none"/>
        </w:tabs>
        <w:spacing w:before="0" w:after="0"/>
        <w:contextualSpacing/>
        <w:jc w:val="both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 xml:space="preserve">Oferta musi zostać sporządzona w języku polskim, czytelnym pismem ręcznym przy użyciu nieścieralnego atramentu, komputerowo, na maszynie lub inną trwałą i czytelną techniką oraz podpisana przez Wykonawcę lub osobę upoważnioną do reprezentowania Wykonawcy. </w:t>
      </w:r>
    </w:p>
    <w:p>
      <w:pPr>
        <w:pStyle w:val="ListParagraph"/>
        <w:numPr>
          <w:ilvl w:val="0"/>
          <w:numId w:val="8"/>
        </w:numPr>
        <w:tabs>
          <w:tab w:val="left" w:pos="1950" w:leader="none"/>
        </w:tabs>
        <w:spacing w:before="0" w:after="0"/>
        <w:contextualSpacing/>
        <w:jc w:val="both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Ofertę sporządza się pod rygorem nieważności w formie pisemnej.</w:t>
      </w:r>
    </w:p>
    <w:p>
      <w:pPr>
        <w:pStyle w:val="ListParagraph"/>
        <w:numPr>
          <w:ilvl w:val="0"/>
          <w:numId w:val="8"/>
        </w:numPr>
        <w:jc w:val="both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Formę dokumentów lub oświadczeń składanych w ofercie reguluje rozporządzenie Ministra Rozwoju z dnia 26 lipca 2016 r. w sprawie rodzajów dokumentów, jakich może żądać Zamawiający od Wykonawcy w postępowaniu o udzielenie zamówienia (Dz. U. z 2016 r., poz. 1126), zwane dalej rozporządzeniem.</w:t>
      </w:r>
    </w:p>
    <w:p>
      <w:pPr>
        <w:pStyle w:val="ListParagraph"/>
        <w:numPr>
          <w:ilvl w:val="1"/>
          <w:numId w:val="8"/>
        </w:numPr>
        <w:jc w:val="both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W przypadku wskazania przez Wykonawcę dostępności oświadczeń lub dokumentów, o których mowa w § 2, § 5 i § 7 rozporządzenia, w formie elektronicznej pod określonymi adresami internetowymi ogólnodostępnych i bezpłatnych baz danych, Zamawiający pobiera samodzielnie z tych baz danych wskazane przez Wykonawcę oświadczenia lub dokumenty.</w:t>
      </w:r>
    </w:p>
    <w:p>
      <w:pPr>
        <w:pStyle w:val="ListParagraph"/>
        <w:numPr>
          <w:ilvl w:val="1"/>
          <w:numId w:val="8"/>
        </w:numPr>
        <w:jc w:val="both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W przypadku wskazania przez Wykonawcę oświadczeń lub dokumentów, o których mowa w § 2, § 5 i § 7 rozporządzenia, które znajdują się w posiadaniu Zamawiającego, w szczególności oświadczeń lub dokumentów przechowywanych przez Zamawiającego zgodnie z art. 97 ust. 1 Ustawy Pzp, Zamawiający w celu potwierdzenia okoliczności, o których mowa w art. 25 ust. 1 pkt 1 i 3 Ustawy Pzp, korzysta z posiadanych oświadczeń lub dokumentów, o ile są one aktualne.</w:t>
      </w:r>
    </w:p>
    <w:p>
      <w:pPr>
        <w:pStyle w:val="ListParagraph"/>
        <w:numPr>
          <w:ilvl w:val="1"/>
          <w:numId w:val="8"/>
        </w:numPr>
        <w:jc w:val="both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Oświadczenia, o których mowa w rozporządzeniu dotyczące Wykonawcy oraz oświadczenia, o którym mowa w art. 25a ust. 1 Ustawy Pzp, składane są w oryginale.</w:t>
      </w:r>
    </w:p>
    <w:p>
      <w:pPr>
        <w:pStyle w:val="ListParagraph"/>
        <w:numPr>
          <w:ilvl w:val="1"/>
          <w:numId w:val="8"/>
        </w:numPr>
        <w:jc w:val="both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Dokumenty, o których mowa w rozporządzeniu, inne niż oświadczenia, o których mowa w ust. 7 pkt 7.3., składane są w oryginale lub kopii poświadczonej za zgodność z oryginałem.</w:t>
      </w:r>
    </w:p>
    <w:p>
      <w:pPr>
        <w:pStyle w:val="ListParagraph"/>
        <w:numPr>
          <w:ilvl w:val="1"/>
          <w:numId w:val="8"/>
        </w:numPr>
        <w:jc w:val="both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Poświadczenia za zgodność z oryginałem dokonuje odpowiednio Wykonawca, Wykonawcy wspólnie ubiegający się o udzielenie Zamówienia albo podwykonawca, w zakresie dokumentów, które każdego z nich dotyczą. W przypadku poświadczania za zgodność przez pełnomocnika, z treści pełnomocnictwa musi wynikać umocowanie do tego rodzaju czynności.</w:t>
      </w:r>
    </w:p>
    <w:p>
      <w:pPr>
        <w:pStyle w:val="ListParagraph"/>
        <w:numPr>
          <w:ilvl w:val="1"/>
          <w:numId w:val="8"/>
        </w:numPr>
        <w:jc w:val="both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Poświadczenie za zgodność z oryginałem następuje w formie pisemnej.</w:t>
      </w:r>
    </w:p>
    <w:p>
      <w:pPr>
        <w:pStyle w:val="ListParagraph"/>
        <w:numPr>
          <w:ilvl w:val="1"/>
          <w:numId w:val="8"/>
        </w:numPr>
        <w:jc w:val="both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Zamawiający może żądać przedstawienia oryginału lub notarialnie poświadczonej kopii dokumentów, o których mowa w rozporządzeniu, innych niż oświadczenia, wyłącznie wtedy, gdy złożona kopia dokumentu jest nieczytelna lub budzi wątpliwości co do jej prawdziwości.</w:t>
      </w:r>
    </w:p>
    <w:p>
      <w:pPr>
        <w:pStyle w:val="ListParagraph"/>
        <w:numPr>
          <w:ilvl w:val="1"/>
          <w:numId w:val="8"/>
        </w:numPr>
        <w:jc w:val="both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 xml:space="preserve">Dokumenty sporządzone w języku obcym są składane wraz z tłumaczeniem na język polski. </w:t>
      </w:r>
    </w:p>
    <w:p>
      <w:pPr>
        <w:pStyle w:val="ListParagraph"/>
        <w:numPr>
          <w:ilvl w:val="1"/>
          <w:numId w:val="8"/>
        </w:numPr>
        <w:jc w:val="both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W przypadku, o którym mowa w ust. 7 pkt 7.1., Zamawiający może żądać od Wykonawcy przedstawienia tłumaczenia na język polski wskazanych przez Wykonawcę i pobranych samodzielnie przez Zamawiającego dokumentów.</w:t>
      </w:r>
    </w:p>
    <w:p>
      <w:pPr>
        <w:pStyle w:val="ListParagraph"/>
        <w:numPr>
          <w:ilvl w:val="0"/>
          <w:numId w:val="8"/>
        </w:numPr>
        <w:tabs>
          <w:tab w:val="left" w:pos="1950" w:leader="none"/>
        </w:tabs>
        <w:spacing w:before="0" w:after="0"/>
        <w:contextualSpacing/>
        <w:jc w:val="both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Zaleca się, aby wszystkie strony oferty, w tym strony wszystkie załączników, były ponumerowane kolejnymi numerami.</w:t>
      </w:r>
    </w:p>
    <w:p>
      <w:pPr>
        <w:pStyle w:val="ListParagraph"/>
        <w:numPr>
          <w:ilvl w:val="0"/>
          <w:numId w:val="8"/>
        </w:numPr>
        <w:tabs>
          <w:tab w:val="left" w:pos="1950" w:leader="none"/>
        </w:tabs>
        <w:spacing w:before="0" w:after="0"/>
        <w:contextualSpacing/>
        <w:jc w:val="both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Wszelkie poprawki lub zmiany (również przy użyciu korektora) w tekście oferty powinny być naniesione czytelnie oraz opatrzone datą i podpisem Wykonawcy.</w:t>
      </w:r>
    </w:p>
    <w:p>
      <w:pPr>
        <w:pStyle w:val="ListParagraph"/>
        <w:numPr>
          <w:ilvl w:val="0"/>
          <w:numId w:val="8"/>
        </w:numPr>
        <w:tabs>
          <w:tab w:val="left" w:pos="1950" w:leader="none"/>
        </w:tabs>
        <w:spacing w:before="0" w:after="0"/>
        <w:contextualSpacing/>
        <w:jc w:val="both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Wykonawca ponosi wszelkie koszty związane z przygotowaniem i złożeniem oferty.</w:t>
      </w:r>
    </w:p>
    <w:p>
      <w:pPr>
        <w:pStyle w:val="ListParagraph"/>
        <w:numPr>
          <w:ilvl w:val="0"/>
          <w:numId w:val="8"/>
        </w:numPr>
        <w:tabs>
          <w:tab w:val="left" w:pos="1950" w:leader="none"/>
        </w:tabs>
        <w:spacing w:before="0" w:after="0"/>
        <w:contextualSpacing/>
        <w:jc w:val="both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Ofertę należy złożyć w zapieczętowanej lub w inny trwały sposób zabezpieczonej kopercie lub opakowaniu, w sposób uniemożliwiający ujawnienie jej treści przed upływem terminu otwarcia ofert.</w:t>
      </w:r>
    </w:p>
    <w:p>
      <w:pPr>
        <w:pStyle w:val="ListParagraph"/>
        <w:numPr>
          <w:ilvl w:val="0"/>
          <w:numId w:val="8"/>
        </w:numPr>
        <w:tabs>
          <w:tab w:val="left" w:pos="1950" w:leader="none"/>
        </w:tabs>
        <w:spacing w:before="0" w:after="0"/>
        <w:contextualSpacing/>
        <w:jc w:val="both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Na kopercie lub opakowaniu należy umieścić następującą treść:</w:t>
      </w:r>
    </w:p>
    <w:tbl>
      <w:tblPr>
        <w:jc w:val="left"/>
        <w:tblInd w:w="-10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  <w:right w:val="single" w:sz="4" w:space="0" w:color="000001"/>
          <w:insideV w:val="single" w:sz="4" w:space="0" w:color="000001"/>
        </w:tblBorders>
        <w:tblCellMar>
          <w:top w:w="0" w:type="dxa"/>
          <w:left w:w="98" w:type="dxa"/>
          <w:bottom w:w="0" w:type="dxa"/>
          <w:right w:w="108" w:type="dxa"/>
        </w:tblCellMar>
      </w:tblPr>
      <w:tblGrid>
        <w:gridCol w:w="9187"/>
      </w:tblGrid>
      <w:tr>
        <w:trPr>
          <w:cantSplit w:val="false"/>
        </w:trPr>
        <w:tc>
          <w:tcPr>
            <w:tcW w:w="9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WWTekstpodstawowy2"/>
              <w:spacing w:lineRule="auto" w:line="276"/>
              <w:rPr>
                <w:rFonts w:cs="Tahoma" w:ascii="Tahoma" w:hAnsi="Tahoma"/>
                <w:b w:val="false"/>
                <w:sz w:val="20"/>
              </w:rPr>
            </w:pPr>
            <w:r>
              <w:rPr>
                <w:rFonts w:cs="Tahoma" w:ascii="Tahoma" w:hAnsi="Tahoma"/>
                <w:b w:val="false"/>
                <w:sz w:val="20"/>
              </w:rPr>
              <w:t>…………………………………………………</w:t>
            </w:r>
            <w:r>
              <w:rPr>
                <w:rFonts w:cs="Tahoma" w:ascii="Tahoma" w:hAnsi="Tahoma"/>
                <w:b w:val="false"/>
                <w:sz w:val="20"/>
              </w:rPr>
              <w:t xml:space="preserve">. (nazwa Wykonawcy) </w:t>
            </w:r>
          </w:p>
          <w:p>
            <w:pPr>
              <w:pStyle w:val="WWTekstpodstawowy2"/>
              <w:spacing w:lineRule="auto" w:line="276"/>
              <w:rPr>
                <w:rFonts w:cs="Tahoma" w:ascii="Tahoma" w:hAnsi="Tahoma"/>
                <w:b w:val="false"/>
                <w:sz w:val="20"/>
              </w:rPr>
            </w:pPr>
            <w:r>
              <w:rPr>
                <w:rFonts w:cs="Tahoma" w:ascii="Tahoma" w:hAnsi="Tahoma"/>
                <w:b w:val="false"/>
                <w:sz w:val="20"/>
              </w:rPr>
              <w:t>ul. ……………………………….., …..-…… …………………………. (adres Wykonawcy)</w:t>
            </w:r>
          </w:p>
          <w:p>
            <w:pPr>
              <w:pStyle w:val="WWTekstpodstawowy2"/>
              <w:spacing w:lineRule="auto" w:line="276"/>
              <w:rPr>
                <w:rFonts w:cs="Tahoma" w:ascii="Tahoma" w:hAnsi="Tahoma"/>
                <w:sz w:val="20"/>
              </w:rPr>
            </w:pPr>
            <w:r>
              <w:rPr>
                <w:rFonts w:cs="Tahoma" w:ascii="Tahoma" w:hAnsi="Tahoma"/>
                <w:sz w:val="20"/>
              </w:rPr>
              <w:t>„</w:t>
            </w:r>
            <w:r>
              <w:rPr>
                <w:rFonts w:cs="Tahoma" w:ascii="Tahoma" w:hAnsi="Tahoma"/>
                <w:sz w:val="20"/>
              </w:rPr>
              <w:t xml:space="preserve">Oferta na świadczenie usług pralniczych dla  Samodzielnego Publicznego Zakładu Opieki Zdrowotnej w Augustowie przy wykorzystaniu urządzeń pralniczych i transportu wykonawcy, numer referencyjny 5/ZP/2019” </w:t>
            </w:r>
          </w:p>
          <w:p>
            <w:pPr>
              <w:pStyle w:val="WWTekstpodstawowy2"/>
              <w:spacing w:lineRule="auto" w:line="276"/>
              <w:rPr>
                <w:rFonts w:cs="Tahoma" w:ascii="Tahoma" w:hAnsi="Tahoma"/>
                <w:sz w:val="20"/>
              </w:rPr>
            </w:pPr>
            <w:r>
              <w:rPr>
                <w:rFonts w:cs="Tahoma" w:ascii="Tahoma" w:hAnsi="Tahoma"/>
                <w:sz w:val="20"/>
              </w:rPr>
              <w:t xml:space="preserve">-  nie otwierać do dnia 19 marca 2019 roku </w:t>
            </w:r>
          </w:p>
          <w:p>
            <w:pPr>
              <w:pStyle w:val="WWTekstpodstawowy2"/>
              <w:spacing w:lineRule="auto" w:line="276"/>
              <w:rPr>
                <w:rFonts w:cs="Tahoma" w:ascii="Tahoma" w:hAnsi="Tahoma"/>
                <w:sz w:val="20"/>
              </w:rPr>
            </w:pPr>
            <w:r>
              <w:rPr>
                <w:rFonts w:cs="Tahoma" w:ascii="Tahoma" w:hAnsi="Tahoma"/>
                <w:sz w:val="20"/>
              </w:rPr>
              <w:t xml:space="preserve"> </w:t>
            </w:r>
            <w:r>
              <w:rPr>
                <w:rFonts w:cs="Tahoma" w:ascii="Tahoma" w:hAnsi="Tahoma"/>
                <w:sz w:val="20"/>
              </w:rPr>
              <w:t>przed godziną 10:10”</w:t>
            </w:r>
          </w:p>
        </w:tc>
      </w:tr>
    </w:tbl>
    <w:p>
      <w:pPr>
        <w:pStyle w:val="ListParagraph"/>
        <w:numPr>
          <w:ilvl w:val="0"/>
          <w:numId w:val="8"/>
        </w:numPr>
        <w:tabs>
          <w:tab w:val="left" w:pos="1950" w:leader="none"/>
        </w:tabs>
        <w:spacing w:before="0" w:after="0"/>
        <w:contextualSpacing/>
        <w:jc w:val="both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Zmiany lub wycofanie oferty.</w:t>
      </w:r>
    </w:p>
    <w:p>
      <w:pPr>
        <w:pStyle w:val="ListParagraph"/>
        <w:numPr>
          <w:ilvl w:val="1"/>
          <w:numId w:val="8"/>
        </w:numPr>
        <w:tabs>
          <w:tab w:val="left" w:pos="0" w:leader="none"/>
        </w:tabs>
        <w:spacing w:before="0" w:after="0"/>
        <w:contextualSpacing/>
        <w:jc w:val="both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Wykonawca może wprowadzić zmiany lub wycofać złożoną przez siebie ofertę. Zmiany lub wycofanie złożonej oferty są skuteczne, pod warunkiem gdy zostaną dokonane przed upływem terminu składania ofert.</w:t>
      </w:r>
    </w:p>
    <w:p>
      <w:pPr>
        <w:pStyle w:val="ListParagraph"/>
        <w:numPr>
          <w:ilvl w:val="1"/>
          <w:numId w:val="8"/>
        </w:numPr>
        <w:tabs>
          <w:tab w:val="left" w:pos="0" w:leader="none"/>
        </w:tabs>
        <w:spacing w:before="0" w:after="0"/>
        <w:contextualSpacing/>
        <w:jc w:val="both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Wprowadzone zmiany złożonej oferty muszą być złożone według takich samych zasad, jak składana oferta, a koperta lub opakowanie powinno być oznaczone napisem „ZMIANA”. Koperty oznaczone napisem „ZMIANA” zostaną otwarte przy otwieraniu oferty Wykonawcy, który wprowadził zmiany i po stwierdzeniu poprawności dokonania zmiany, zostaną dołączone do oferty.</w:t>
      </w:r>
    </w:p>
    <w:p>
      <w:pPr>
        <w:pStyle w:val="ListParagraph"/>
        <w:numPr>
          <w:ilvl w:val="1"/>
          <w:numId w:val="8"/>
        </w:numPr>
        <w:tabs>
          <w:tab w:val="left" w:pos="0" w:leader="none"/>
        </w:tabs>
        <w:spacing w:before="0" w:after="0"/>
        <w:contextualSpacing/>
        <w:jc w:val="both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 xml:space="preserve">Wykonawca ma prawo przed upływem terminu składania ofert wycofać się z Postępowania poprzez złożenie pisemnego powiadomienia, według tych samych zasad jak wprowadzanie zmian, o których mowa w ust. 13 pkt. 13.2. Powiadomienie należy złożyć w miejscu i według zasad obowiązujących przy składaniu oferty. Odpowiednio opisaną kopertę lub opakowanie zawierającą powiadomienie należy dodatkowo opatrzyć dopiskiem „WYCOFANIE”. Koperty lub opakowania ofert wycofanych nie będą otwierane. </w:t>
      </w:r>
    </w:p>
    <w:p>
      <w:pPr>
        <w:pStyle w:val="ListParagraph"/>
        <w:numPr>
          <w:ilvl w:val="1"/>
          <w:numId w:val="8"/>
        </w:numPr>
        <w:tabs>
          <w:tab w:val="left" w:pos="0" w:leader="none"/>
        </w:tabs>
        <w:spacing w:before="0" w:after="0"/>
        <w:contextualSpacing/>
        <w:jc w:val="both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Oświadczenia woli o zmianie lub wycofaniu oferty powinny być podpisane przez Wykonawcę lub osobę uprawnioną do reprezentowania Wykonawcy.</w:t>
      </w:r>
    </w:p>
    <w:p>
      <w:pPr>
        <w:pStyle w:val="ListParagraph"/>
        <w:numPr>
          <w:ilvl w:val="0"/>
          <w:numId w:val="8"/>
        </w:numPr>
        <w:tabs>
          <w:tab w:val="left" w:pos="1950" w:leader="none"/>
        </w:tabs>
        <w:spacing w:before="0" w:after="0"/>
        <w:contextualSpacing/>
        <w:jc w:val="both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Tajemnica przedsiębiorstwa.</w:t>
      </w:r>
    </w:p>
    <w:p>
      <w:pPr>
        <w:pStyle w:val="ListParagraph"/>
        <w:numPr>
          <w:ilvl w:val="1"/>
          <w:numId w:val="8"/>
        </w:numPr>
        <w:tabs>
          <w:tab w:val="left" w:pos="0" w:leader="none"/>
        </w:tabs>
        <w:spacing w:before="0" w:after="0"/>
        <w:contextualSpacing/>
        <w:jc w:val="both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 xml:space="preserve">Nie ujawnia się informacji stanowiących tajemnicę przedsiębiorstwa w rozumieniu ustawy z dnia 16 kwietnia 1993 r. o zwalczaniu nieuczciwej konkurencji (Dz. U. z 2003 r., Nr 153, poz. 1503 z późn. zm.) zwanej dalej ustawą o zwalczaniu nieuczciwej konkurencji, jeżeli Wykonawca, nie później, niż w terminie składania ofert, zastrzegł, że informacje podane w ofercie jako stanowiące tajemnicę przedsiębiorstwa, nie mogą one być udostępniane oraz wykazał, że zastrzeżone przez niego w ofercie informacje stanowią tajemnicę przedsiębiorstwa. </w:t>
      </w:r>
    </w:p>
    <w:p>
      <w:pPr>
        <w:pStyle w:val="ListParagraph"/>
        <w:numPr>
          <w:ilvl w:val="1"/>
          <w:numId w:val="8"/>
        </w:numPr>
        <w:tabs>
          <w:tab w:val="left" w:pos="0" w:leader="none"/>
        </w:tabs>
        <w:spacing w:before="0" w:after="0"/>
        <w:contextualSpacing/>
        <w:jc w:val="both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 xml:space="preserve">Zastrzeżenie tajemnicy przedsiębiorstwa oraz wykazanie, że zastrzeżone informacje stanowią tajemnicę przedsiębiorstwa musi nastąpić jednocześnie. </w:t>
      </w:r>
    </w:p>
    <w:p>
      <w:pPr>
        <w:pStyle w:val="ListParagraph"/>
        <w:numPr>
          <w:ilvl w:val="1"/>
          <w:numId w:val="8"/>
        </w:numPr>
        <w:tabs>
          <w:tab w:val="left" w:pos="0" w:leader="none"/>
        </w:tabs>
        <w:spacing w:before="0" w:after="0"/>
        <w:contextualSpacing/>
        <w:jc w:val="both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Wykonawca zastrzegając swoje tajemnice powinien udowodnić, że spełnione są przesłanki określone w art. 11 ust. 4 ustawy o zwalczaniu nieuczciwej konkurencji. Może to nastąpić na przykład poprzez złożenie oświadczenia uzasadniającego, dlaczego określone informacje mają przymiot tajemnicy przedsiębiorstwa lub przedstawienia innych dokumentów (na przykład umów o zachowanie poufności). Zamawiający, z zastrzeżeniem art. 87 ust. 1 Ustawy Pzp, na podstawie przedstawionych środków dowodowych, zweryfikuje czy zamieszczone w ofercie informacje zastrzeżone jako tajemnica przedsiębiorstwa stanowią taką tajemnice bądź podejmie decyzje o ich odtajnieniu.</w:t>
      </w:r>
    </w:p>
    <w:p>
      <w:pPr>
        <w:pStyle w:val="ListParagraph"/>
        <w:numPr>
          <w:ilvl w:val="1"/>
          <w:numId w:val="8"/>
        </w:numPr>
        <w:tabs>
          <w:tab w:val="left" w:pos="0" w:leader="none"/>
        </w:tabs>
        <w:spacing w:before="0" w:after="0"/>
        <w:contextualSpacing/>
        <w:jc w:val="both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 xml:space="preserve">W przypadku zastrzeżenia informacji, o których mowa w ust. 14 pkt. 14.1., Zamawiający zaleca, aby Wykonawca wydzielił z oferty informacje stanowiące tajemnicę przedsiębiorstwa, oznaczył je klauzulą – „Nie udostępniać. Informacje stanowią tajemnicę przedsiębiorstwa w rozumieniu ustawy o zwalczaniu nieuczciwej konkurencji” oraz złożył je w oddzielnej wewnętrznej kopercie lub opakowaniu. Brak jednoznacznego wskazania, które informacje stanowią tajemnicę przedsiębiorstwa oznaczać będzie, że wszelkie oświadczenia i zaświadczenia składane w trakcie Postępowania są jawne bez zastrzeżeń. </w:t>
      </w:r>
    </w:p>
    <w:p>
      <w:pPr>
        <w:pStyle w:val="ListParagraph"/>
        <w:numPr>
          <w:ilvl w:val="1"/>
          <w:numId w:val="8"/>
        </w:numPr>
        <w:tabs>
          <w:tab w:val="left" w:pos="0" w:leader="none"/>
        </w:tabs>
        <w:spacing w:before="0" w:after="0"/>
        <w:contextualSpacing/>
        <w:jc w:val="both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W sytuacji, gdy Wykonawca zastrzeże w ofercie informacje, które nie stanowią tajemnicy przedsiębiorstwa, o której mowa w ustawie o zwalczaniu nieuczciwej konkurencji lub są jawne na podstawie przepisów Ustawy Pzp lub odrębnych przepisów, informacje te będą podlegały udostępnieniu na takich samych zasadach, jak pozostałe niezastrzeżone informacje.</w:t>
      </w:r>
    </w:p>
    <w:p>
      <w:pPr>
        <w:pStyle w:val="ListParagraph"/>
        <w:numPr>
          <w:ilvl w:val="0"/>
          <w:numId w:val="8"/>
        </w:numPr>
        <w:tabs>
          <w:tab w:val="left" w:pos="0" w:leader="none"/>
        </w:tabs>
        <w:spacing w:before="0" w:after="0"/>
        <w:contextualSpacing/>
        <w:jc w:val="both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Oferta musi składać się z następujących oświadczeń i dokumentów:</w:t>
      </w:r>
    </w:p>
    <w:p>
      <w:pPr>
        <w:pStyle w:val="ListParagraph"/>
        <w:numPr>
          <w:ilvl w:val="1"/>
          <w:numId w:val="8"/>
        </w:numPr>
        <w:tabs>
          <w:tab w:val="left" w:pos="0" w:leader="none"/>
        </w:tabs>
        <w:spacing w:before="0" w:after="0"/>
        <w:contextualSpacing/>
        <w:jc w:val="both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Wypełniony i podpisany Formularz oferty sporządzony według wzoru z Załącznika nr 1 do SIWZ.</w:t>
      </w:r>
    </w:p>
    <w:p>
      <w:pPr>
        <w:pStyle w:val="ListParagraph"/>
        <w:numPr>
          <w:ilvl w:val="2"/>
          <w:numId w:val="8"/>
        </w:numPr>
        <w:jc w:val="both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W przypadku gdy Wykonawca nie złoży lub przedłoży w ofercie nie wypełniony lub nie podpisany Formularz oferty, Zamawiający odrzuci ofertę Wykonawcy.</w:t>
      </w:r>
    </w:p>
    <w:p>
      <w:pPr>
        <w:pStyle w:val="ListParagraph"/>
        <w:numPr>
          <w:ilvl w:val="1"/>
          <w:numId w:val="8"/>
        </w:numPr>
        <w:tabs>
          <w:tab w:val="left" w:pos="0" w:leader="none"/>
        </w:tabs>
        <w:spacing w:before="0" w:after="0"/>
        <w:contextualSpacing/>
        <w:jc w:val="both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Pełnomocnictwo.</w:t>
      </w:r>
    </w:p>
    <w:p>
      <w:pPr>
        <w:pStyle w:val="ListParagraph"/>
        <w:numPr>
          <w:ilvl w:val="2"/>
          <w:numId w:val="8"/>
        </w:numPr>
        <w:tabs>
          <w:tab w:val="left" w:pos="0" w:leader="none"/>
        </w:tabs>
        <w:spacing w:before="0" w:after="0"/>
        <w:contextualSpacing/>
        <w:jc w:val="both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 xml:space="preserve">W przypadku podpisania oferty lub poświadczania za zgodność z oryginałem kopii dokumentów przez osobę niewymienioną w dokumencie rejestrowym Wykonawcy, należy do oferty dołączyć stosowne pełnomocnictwo w oryginale lub notarialnie poświadczonej kopii pełnomocnictwa. </w:t>
      </w:r>
    </w:p>
    <w:p>
      <w:pPr>
        <w:pStyle w:val="ListParagraph"/>
        <w:numPr>
          <w:ilvl w:val="2"/>
          <w:numId w:val="8"/>
        </w:numPr>
        <w:tabs>
          <w:tab w:val="left" w:pos="0" w:leader="none"/>
        </w:tabs>
        <w:spacing w:before="0" w:after="0"/>
        <w:contextualSpacing/>
        <w:jc w:val="both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 xml:space="preserve">W przypadku Wykonawców wspólnie ubiegających się o udzielenie Zamówienia, dokument ustanawiający Pełnomocnika do reprezentowania ich w Postępowaniu albo do reprezentowania w Postępowaniu i zawarcia Umowy. </w:t>
      </w:r>
    </w:p>
    <w:p>
      <w:pPr>
        <w:pStyle w:val="ListParagraph"/>
        <w:numPr>
          <w:ilvl w:val="2"/>
          <w:numId w:val="8"/>
        </w:numPr>
        <w:tabs>
          <w:tab w:val="left" w:pos="0" w:leader="none"/>
        </w:tabs>
        <w:spacing w:before="0" w:after="0"/>
        <w:contextualSpacing/>
        <w:jc w:val="both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Wykonawca powinien dołączyć stosowny odpis z rejestru Wykonawcy, z którego wynika umocowanie osoby podpisującej ofertę lub oświadczenia i poświadczających za zgodność z oryginałem dokumenty składane w niniejszym Postępowaniu oraz z którego wynika umocowanie osoby udzielającej w imieniu Wykonawcy pełnomocnictwa do reprezentowania Wykonawcy (na przykład w przypadku udzielenia przez Pana X pełniącego funkcję Prezesa Zarządu Wykonawcy Y, pełnomocnictwa dla Pana Z w dniu 1 sierpnia 2016 r. do złożenia oferty, należy dołączyć właściwy dokument rejestrowy dowodzący, że Pan X w dniu 1 sierpnia 2016 r. był pełniącym funkcję Prezesa Zarządu; dokumentem tym może być pełny odpis z rejestru handlowego Wykonawcy Y lub informacja odpowiadająca odpisowi aktualnemu z rejestru przedsiębiorców pobrana na podstawie art. 4 ust. 4aa ustawy z dnia 20 sierpnia 1997 r. o Krajowym Rejestrze Sądowym (tekst jednolity Dz. U. z 2016 r., poz. 687 z późn. zm.) stan na dzień 1 sierpnia 2016 r.).</w:t>
      </w:r>
    </w:p>
    <w:p>
      <w:pPr>
        <w:pStyle w:val="ListParagraph"/>
        <w:numPr>
          <w:ilvl w:val="1"/>
          <w:numId w:val="8"/>
        </w:numPr>
        <w:tabs>
          <w:tab w:val="left" w:pos="0" w:leader="none"/>
        </w:tabs>
        <w:spacing w:before="0" w:after="0"/>
        <w:contextualSpacing/>
        <w:jc w:val="both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Oświadczenie Wykonawcy sporządzone według wzoru z Załącznika nr 3 do SIWZ.</w:t>
      </w:r>
    </w:p>
    <w:p>
      <w:pPr>
        <w:pStyle w:val="ListParagraph"/>
        <w:numPr>
          <w:ilvl w:val="2"/>
          <w:numId w:val="8"/>
        </w:numPr>
        <w:tabs>
          <w:tab w:val="left" w:pos="0" w:leader="none"/>
        </w:tabs>
        <w:spacing w:before="0" w:after="0"/>
        <w:contextualSpacing/>
        <w:jc w:val="both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 xml:space="preserve">Do oferty Wykonawca dołącza aktualne na dzień składania ofert, oświadczenie w zakresie wskazanym przez Zamawiającego w Załączniku nr 3 do SIWZ, stanowiące wstępne potwierdzenie, że Wykonawca nie podlega wykluczeniu oraz spełnia warunki udziału w Postępowaniu. </w:t>
      </w:r>
    </w:p>
    <w:p>
      <w:pPr>
        <w:pStyle w:val="ListParagraph"/>
        <w:numPr>
          <w:ilvl w:val="2"/>
          <w:numId w:val="8"/>
        </w:numPr>
        <w:tabs>
          <w:tab w:val="left" w:pos="0" w:leader="none"/>
        </w:tabs>
        <w:spacing w:before="0" w:after="0"/>
        <w:contextualSpacing/>
        <w:jc w:val="both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W przypadku Wykonawców wspólnie ubiegających się o udzielenie Zamówienia oświadczenie składa każdy z Wykonawców.</w:t>
      </w:r>
    </w:p>
    <w:p>
      <w:pPr>
        <w:pStyle w:val="Normal"/>
        <w:tabs>
          <w:tab w:val="left" w:pos="1950" w:leader="none"/>
        </w:tabs>
        <w:spacing w:before="0" w:after="0"/>
        <w:jc w:val="both"/>
        <w:rPr>
          <w:rFonts w:cs="Tahoma" w:ascii="Tahoma" w:hAnsi="Tahoma"/>
          <w:b/>
          <w:sz w:val="20"/>
          <w:szCs w:val="20"/>
        </w:rPr>
      </w:pPr>
      <w:r>
        <w:rPr>
          <w:rFonts w:cs="Tahoma" w:ascii="Tahoma" w:hAnsi="Tahoma"/>
          <w:b/>
          <w:sz w:val="20"/>
          <w:szCs w:val="20"/>
        </w:rPr>
      </w:r>
    </w:p>
    <w:p>
      <w:pPr>
        <w:pStyle w:val="Normal"/>
        <w:tabs>
          <w:tab w:val="left" w:pos="1950" w:leader="none"/>
        </w:tabs>
        <w:spacing w:before="0" w:after="0"/>
        <w:jc w:val="both"/>
        <w:rPr>
          <w:rFonts w:cs="Tahoma" w:ascii="Tahoma" w:hAnsi="Tahoma"/>
          <w:b/>
          <w:sz w:val="20"/>
          <w:szCs w:val="20"/>
        </w:rPr>
      </w:pPr>
      <w:r>
        <w:rPr>
          <w:rFonts w:cs="Tahoma" w:ascii="Tahoma" w:hAnsi="Tahoma"/>
          <w:b/>
          <w:sz w:val="20"/>
          <w:szCs w:val="20"/>
        </w:rPr>
        <w:t>IV.18) Zwrot kosztów udziału w Postępowaniu</w:t>
      </w:r>
    </w:p>
    <w:p>
      <w:pPr>
        <w:pStyle w:val="Normal"/>
        <w:tabs>
          <w:tab w:val="left" w:pos="1950" w:leader="none"/>
        </w:tabs>
        <w:spacing w:before="0" w:after="0"/>
        <w:jc w:val="both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Zamawiający nie przewiduje zwrotu kosztów udziału w Postępowaniu.</w:t>
      </w:r>
    </w:p>
    <w:p>
      <w:pPr>
        <w:pStyle w:val="Normal"/>
        <w:tabs>
          <w:tab w:val="left" w:pos="1950" w:leader="none"/>
        </w:tabs>
        <w:spacing w:before="0" w:after="0"/>
        <w:jc w:val="both"/>
        <w:rPr>
          <w:rFonts w:cs="Tahoma" w:ascii="Tahoma" w:hAnsi="Tahoma"/>
          <w:b/>
          <w:sz w:val="20"/>
          <w:szCs w:val="20"/>
        </w:rPr>
      </w:pPr>
      <w:r>
        <w:rPr>
          <w:rFonts w:cs="Tahoma" w:ascii="Tahoma" w:hAnsi="Tahoma"/>
          <w:b/>
          <w:sz w:val="20"/>
          <w:szCs w:val="20"/>
        </w:rPr>
      </w:r>
    </w:p>
    <w:p>
      <w:pPr>
        <w:pStyle w:val="Normal"/>
        <w:tabs>
          <w:tab w:val="left" w:pos="1950" w:leader="none"/>
        </w:tabs>
        <w:spacing w:before="0" w:after="0"/>
        <w:jc w:val="both"/>
        <w:rPr>
          <w:rFonts w:cs="Tahoma" w:ascii="Tahoma" w:hAnsi="Tahoma"/>
          <w:b/>
          <w:sz w:val="20"/>
          <w:szCs w:val="20"/>
        </w:rPr>
      </w:pPr>
      <w:r>
        <w:rPr>
          <w:rFonts w:cs="Tahoma" w:ascii="Tahoma" w:hAnsi="Tahoma"/>
          <w:b/>
          <w:sz w:val="20"/>
          <w:szCs w:val="20"/>
        </w:rPr>
        <w:t>IV.19) Termin i miejsce składania ofert</w:t>
      </w:r>
    </w:p>
    <w:p>
      <w:pPr>
        <w:pStyle w:val="ListParagraph"/>
        <w:numPr>
          <w:ilvl w:val="0"/>
          <w:numId w:val="9"/>
        </w:numPr>
        <w:tabs>
          <w:tab w:val="left" w:pos="1950" w:leader="none"/>
        </w:tabs>
        <w:spacing w:before="0" w:after="0"/>
        <w:contextualSpacing/>
        <w:jc w:val="both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 xml:space="preserve">Ofertę należy złożyć w terminie do dnia </w:t>
      </w:r>
      <w:r>
        <w:rPr>
          <w:rFonts w:cs="Tahoma" w:ascii="Tahoma" w:hAnsi="Tahoma"/>
          <w:b/>
          <w:bCs/>
          <w:sz w:val="20"/>
          <w:szCs w:val="20"/>
        </w:rPr>
        <w:t xml:space="preserve">19 </w:t>
      </w:r>
      <w:r>
        <w:rPr>
          <w:rFonts w:cs="Tahoma" w:ascii="Tahoma" w:hAnsi="Tahoma"/>
          <w:b/>
          <w:sz w:val="20"/>
          <w:szCs w:val="20"/>
        </w:rPr>
        <w:t xml:space="preserve">marca 2019 r. </w:t>
      </w:r>
      <w:r>
        <w:rPr>
          <w:rFonts w:cs="Tahoma" w:ascii="Tahoma" w:hAnsi="Tahoma"/>
          <w:sz w:val="20"/>
          <w:szCs w:val="20"/>
        </w:rPr>
        <w:t xml:space="preserve">do godziny </w:t>
      </w:r>
      <w:r>
        <w:rPr>
          <w:rFonts w:cs="Tahoma" w:ascii="Tahoma" w:hAnsi="Tahoma"/>
          <w:b/>
          <w:sz w:val="20"/>
          <w:szCs w:val="20"/>
        </w:rPr>
        <w:t>10:00</w:t>
      </w:r>
      <w:r>
        <w:rPr>
          <w:rFonts w:cs="Tahoma" w:ascii="Tahoma" w:hAnsi="Tahoma"/>
          <w:sz w:val="20"/>
          <w:szCs w:val="20"/>
        </w:rPr>
        <w:t xml:space="preserve"> w sekretariacie pok. nr 3, budynek administracji w siedzibie Zamawiającego – Augustów, ul. Szpitala 12, 16-300 Augustów.</w:t>
      </w:r>
    </w:p>
    <w:p>
      <w:pPr>
        <w:pStyle w:val="ListParagraph"/>
        <w:numPr>
          <w:ilvl w:val="0"/>
          <w:numId w:val="9"/>
        </w:numPr>
        <w:tabs>
          <w:tab w:val="left" w:pos="1950" w:leader="none"/>
        </w:tabs>
        <w:spacing w:before="0" w:after="0"/>
        <w:contextualSpacing/>
        <w:jc w:val="both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Decydujące znaczenie dla oceny zachowania terminu składania ofert, ma data i godzina złożenia oferty w siedzibie Zamawiającego, a nie data jej wysłania przesyłką pocztową, czy kurierską.</w:t>
      </w:r>
    </w:p>
    <w:p>
      <w:pPr>
        <w:pStyle w:val="ListParagraph"/>
        <w:numPr>
          <w:ilvl w:val="0"/>
          <w:numId w:val="9"/>
        </w:numPr>
        <w:tabs>
          <w:tab w:val="left" w:pos="1950" w:leader="none"/>
        </w:tabs>
        <w:spacing w:before="0" w:after="0"/>
        <w:contextualSpacing/>
        <w:jc w:val="both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Konsekwencje złożenia oferty po terminie składania ofert ponosi Wykonawca.</w:t>
      </w:r>
    </w:p>
    <w:p>
      <w:pPr>
        <w:pStyle w:val="ListParagraph"/>
        <w:numPr>
          <w:ilvl w:val="0"/>
          <w:numId w:val="9"/>
        </w:numPr>
        <w:tabs>
          <w:tab w:val="left" w:pos="1950" w:leader="none"/>
        </w:tabs>
        <w:spacing w:before="0" w:after="0"/>
        <w:contextualSpacing/>
        <w:jc w:val="both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 xml:space="preserve">Z zastrzeżeniem Sekcji IV.18) ust. 13, Wykonawca może, przed upływem terminu, o którym mowa w ust. 1, zmienić lub wycofać ofertę. </w:t>
      </w:r>
    </w:p>
    <w:p>
      <w:pPr>
        <w:pStyle w:val="Normal"/>
        <w:tabs>
          <w:tab w:val="left" w:pos="1950" w:leader="none"/>
        </w:tabs>
        <w:spacing w:before="0" w:after="0"/>
        <w:jc w:val="both"/>
        <w:rPr>
          <w:rFonts w:cs="Tahoma" w:ascii="Tahoma" w:hAnsi="Tahoma"/>
          <w:b/>
          <w:sz w:val="20"/>
          <w:szCs w:val="20"/>
        </w:rPr>
      </w:pPr>
      <w:r>
        <w:rPr>
          <w:rFonts w:cs="Tahoma" w:ascii="Tahoma" w:hAnsi="Tahoma"/>
          <w:b/>
          <w:sz w:val="20"/>
          <w:szCs w:val="20"/>
        </w:rPr>
      </w:r>
    </w:p>
    <w:p>
      <w:pPr>
        <w:pStyle w:val="Normal"/>
        <w:tabs>
          <w:tab w:val="left" w:pos="1950" w:leader="none"/>
        </w:tabs>
        <w:spacing w:before="0" w:after="0"/>
        <w:jc w:val="both"/>
        <w:rPr>
          <w:rFonts w:cs="Tahoma" w:ascii="Tahoma" w:hAnsi="Tahoma"/>
          <w:b/>
          <w:sz w:val="20"/>
          <w:szCs w:val="20"/>
        </w:rPr>
      </w:pPr>
      <w:r>
        <w:rPr>
          <w:rFonts w:cs="Tahoma" w:ascii="Tahoma" w:hAnsi="Tahoma"/>
          <w:b/>
          <w:sz w:val="20"/>
          <w:szCs w:val="20"/>
        </w:rPr>
        <w:t>IV.20) Termin, w którym Wykonawca będzie związany ofertą</w:t>
      </w:r>
    </w:p>
    <w:p>
      <w:pPr>
        <w:pStyle w:val="ListParagraph"/>
        <w:numPr>
          <w:ilvl w:val="0"/>
          <w:numId w:val="7"/>
        </w:numPr>
        <w:spacing w:before="0" w:after="0"/>
        <w:contextualSpacing/>
        <w:jc w:val="both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Wykonawca pozostaje związany złożoną ofertą przez okres 30 dni.</w:t>
      </w:r>
    </w:p>
    <w:p>
      <w:pPr>
        <w:pStyle w:val="ListParagraph"/>
        <w:numPr>
          <w:ilvl w:val="0"/>
          <w:numId w:val="7"/>
        </w:numPr>
        <w:spacing w:before="0" w:after="0"/>
        <w:contextualSpacing/>
        <w:jc w:val="both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Bieg terminu związania ofertą, o którym mowa w pkt. 1, rozpoczyna się wraz upływem terminu składania ofert.</w:t>
      </w:r>
    </w:p>
    <w:p>
      <w:pPr>
        <w:pStyle w:val="Normal"/>
        <w:tabs>
          <w:tab w:val="left" w:pos="1950" w:leader="none"/>
        </w:tabs>
        <w:spacing w:before="0" w:after="0"/>
        <w:jc w:val="both"/>
        <w:rPr>
          <w:rFonts w:cs="Tahoma" w:ascii="Tahoma" w:hAnsi="Tahoma"/>
          <w:b/>
          <w:sz w:val="20"/>
          <w:szCs w:val="20"/>
        </w:rPr>
      </w:pPr>
      <w:r>
        <w:rPr>
          <w:rFonts w:cs="Tahoma" w:ascii="Tahoma" w:hAnsi="Tahoma"/>
          <w:b/>
          <w:sz w:val="20"/>
          <w:szCs w:val="20"/>
        </w:rPr>
      </w:r>
    </w:p>
    <w:p>
      <w:pPr>
        <w:pStyle w:val="Normal"/>
        <w:tabs>
          <w:tab w:val="left" w:pos="1950" w:leader="none"/>
        </w:tabs>
        <w:spacing w:before="0" w:after="0"/>
        <w:jc w:val="both"/>
        <w:rPr>
          <w:rFonts w:cs="Tahoma" w:ascii="Tahoma" w:hAnsi="Tahoma"/>
          <w:b/>
          <w:sz w:val="20"/>
          <w:szCs w:val="20"/>
        </w:rPr>
      </w:pPr>
      <w:r>
        <w:rPr>
          <w:rFonts w:cs="Tahoma" w:ascii="Tahoma" w:hAnsi="Tahoma"/>
          <w:b/>
          <w:sz w:val="20"/>
          <w:szCs w:val="20"/>
        </w:rPr>
        <w:t>IV.21) Warunki otwarcia ofert</w:t>
      </w:r>
    </w:p>
    <w:p>
      <w:pPr>
        <w:pStyle w:val="ListParagraph"/>
        <w:numPr>
          <w:ilvl w:val="0"/>
          <w:numId w:val="11"/>
        </w:numPr>
        <w:tabs>
          <w:tab w:val="left" w:pos="1950" w:leader="none"/>
        </w:tabs>
        <w:spacing w:before="0" w:after="0"/>
        <w:contextualSpacing/>
        <w:jc w:val="both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 xml:space="preserve">Otwarcie ofert nastąpi w dniu </w:t>
      </w:r>
      <w:r>
        <w:rPr>
          <w:rFonts w:cs="Tahoma" w:ascii="Tahoma" w:hAnsi="Tahoma"/>
          <w:b/>
          <w:bCs/>
          <w:sz w:val="20"/>
          <w:szCs w:val="20"/>
        </w:rPr>
        <w:t xml:space="preserve">19 </w:t>
      </w:r>
      <w:r>
        <w:rPr>
          <w:rFonts w:cs="Tahoma" w:ascii="Tahoma" w:hAnsi="Tahoma"/>
          <w:b/>
          <w:sz w:val="20"/>
          <w:szCs w:val="20"/>
        </w:rPr>
        <w:t>marca 2019 r.</w:t>
      </w:r>
      <w:r>
        <w:rPr>
          <w:rFonts w:cs="Tahoma" w:ascii="Tahoma" w:hAnsi="Tahoma"/>
          <w:sz w:val="20"/>
          <w:szCs w:val="20"/>
        </w:rPr>
        <w:t xml:space="preserve"> o godzinie </w:t>
      </w:r>
      <w:r>
        <w:rPr>
          <w:rFonts w:cs="Tahoma" w:ascii="Tahoma" w:hAnsi="Tahoma"/>
          <w:b/>
          <w:sz w:val="20"/>
          <w:szCs w:val="20"/>
        </w:rPr>
        <w:t>10:10</w:t>
      </w:r>
      <w:r>
        <w:rPr>
          <w:rFonts w:cs="Tahoma" w:ascii="Tahoma" w:hAnsi="Tahoma"/>
          <w:sz w:val="20"/>
          <w:szCs w:val="20"/>
        </w:rPr>
        <w:t xml:space="preserve"> w Sali szkoleniowej -Augustów, ul. Szpitala 12, 16-300 Augustów. </w:t>
      </w:r>
    </w:p>
    <w:p>
      <w:pPr>
        <w:pStyle w:val="ListParagraph"/>
        <w:numPr>
          <w:ilvl w:val="0"/>
          <w:numId w:val="11"/>
        </w:numPr>
        <w:tabs>
          <w:tab w:val="left" w:pos="1950" w:leader="none"/>
        </w:tabs>
        <w:spacing w:before="0" w:after="0"/>
        <w:contextualSpacing/>
        <w:jc w:val="both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Otwarcie ofert jest jawne.</w:t>
      </w:r>
    </w:p>
    <w:p>
      <w:pPr>
        <w:pStyle w:val="ListParagraph"/>
        <w:numPr>
          <w:ilvl w:val="0"/>
          <w:numId w:val="11"/>
        </w:numPr>
        <w:tabs>
          <w:tab w:val="left" w:pos="1950" w:leader="none"/>
        </w:tabs>
        <w:spacing w:before="0" w:after="0"/>
        <w:contextualSpacing/>
        <w:jc w:val="both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Podczas otwarcia ofert Zamawiający poda informacje, o których mowa w art. 86 ust. 3 i ust. 4. Ustawy Pzp.</w:t>
      </w:r>
    </w:p>
    <w:p>
      <w:pPr>
        <w:pStyle w:val="ListParagraph"/>
        <w:tabs>
          <w:tab w:val="left" w:pos="1950" w:leader="none"/>
        </w:tabs>
        <w:spacing w:before="0" w:after="0"/>
        <w:ind w:left="360" w:right="0" w:hanging="0"/>
        <w:contextualSpacing/>
        <w:jc w:val="both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Normal"/>
        <w:tabs>
          <w:tab w:val="left" w:pos="1950" w:leader="none"/>
        </w:tabs>
        <w:spacing w:before="0" w:after="0"/>
        <w:jc w:val="both"/>
        <w:rPr>
          <w:rFonts w:cs="Tahoma" w:ascii="Tahoma" w:hAnsi="Tahoma"/>
          <w:b/>
          <w:sz w:val="20"/>
          <w:szCs w:val="20"/>
        </w:rPr>
      </w:pPr>
      <w:r>
        <w:rPr>
          <w:rFonts w:cs="Tahoma" w:ascii="Tahoma" w:hAnsi="Tahoma"/>
          <w:b/>
          <w:sz w:val="20"/>
          <w:szCs w:val="20"/>
        </w:rPr>
        <w:t>IV.22) Informacje o formalnościach, jakie powinny zostać dopełnione po otwarciu ofert</w:t>
      </w:r>
    </w:p>
    <w:p>
      <w:pPr>
        <w:pStyle w:val="ListParagraph"/>
        <w:numPr>
          <w:ilvl w:val="0"/>
          <w:numId w:val="10"/>
        </w:numPr>
        <w:tabs>
          <w:tab w:val="left" w:pos="1950" w:leader="none"/>
        </w:tabs>
        <w:spacing w:before="0" w:after="0"/>
        <w:contextualSpacing/>
        <w:jc w:val="both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Zamawiający niezwłocznie po otwarciu ofert zamieści na stronie internetowej</w:t>
      </w:r>
      <w:hyperlink r:id="rId5">
        <w:r>
          <w:rPr>
            <w:rStyle w:val="Czeinternetowe"/>
            <w:rFonts w:cs="Tahoma" w:ascii="Tahoma" w:hAnsi="Tahoma"/>
            <w:sz w:val="20"/>
            <w:szCs w:val="20"/>
          </w:rPr>
          <w:t>www.spzoz.augustow.pl</w:t>
        </w:r>
      </w:hyperlink>
      <w:r>
        <w:rPr>
          <w:rFonts w:cs="Tahoma" w:ascii="Tahoma" w:hAnsi="Tahoma"/>
          <w:sz w:val="20"/>
          <w:szCs w:val="20"/>
        </w:rPr>
        <w:t>, informacje dotyczące:</w:t>
      </w:r>
    </w:p>
    <w:p>
      <w:pPr>
        <w:pStyle w:val="ListParagraph"/>
        <w:numPr>
          <w:ilvl w:val="1"/>
          <w:numId w:val="10"/>
        </w:numPr>
        <w:tabs>
          <w:tab w:val="left" w:pos="1950" w:leader="none"/>
        </w:tabs>
        <w:spacing w:before="0" w:after="0"/>
        <w:contextualSpacing/>
        <w:jc w:val="both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kwoty, jaką zamierza przeznaczyć na sfinansowanie Zamówienia,</w:t>
      </w:r>
    </w:p>
    <w:p>
      <w:pPr>
        <w:pStyle w:val="ListParagraph"/>
        <w:numPr>
          <w:ilvl w:val="1"/>
          <w:numId w:val="10"/>
        </w:numPr>
        <w:tabs>
          <w:tab w:val="left" w:pos="1950" w:leader="none"/>
        </w:tabs>
        <w:spacing w:before="0" w:after="0"/>
        <w:contextualSpacing/>
        <w:jc w:val="both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firm (nazw) oraz adresów Wykonawców, którzy złożyli oferty w terminie określonym w Sekcji IV.20),</w:t>
      </w:r>
    </w:p>
    <w:p>
      <w:pPr>
        <w:pStyle w:val="ListParagraph"/>
        <w:numPr>
          <w:ilvl w:val="1"/>
          <w:numId w:val="10"/>
        </w:numPr>
        <w:tabs>
          <w:tab w:val="left" w:pos="1950" w:leader="none"/>
        </w:tabs>
        <w:spacing w:before="0" w:after="0"/>
        <w:contextualSpacing/>
        <w:jc w:val="both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cen zwartych w ofertach.</w:t>
      </w:r>
    </w:p>
    <w:p>
      <w:pPr>
        <w:pStyle w:val="ListParagraph"/>
        <w:numPr>
          <w:ilvl w:val="0"/>
          <w:numId w:val="10"/>
        </w:numPr>
        <w:tabs>
          <w:tab w:val="left" w:pos="1950" w:leader="none"/>
        </w:tabs>
        <w:spacing w:before="0" w:after="0"/>
        <w:contextualSpacing/>
        <w:jc w:val="both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Wykonawca w terminie 3 dni od dnia zamieszczenia na stronie internetowej informacji, o których mowa w ust. 1, przekazuje Zamawiającemu oświadczenie o przynależności lub braku przynależności do tej samej grupy kapitałowej, o której mowa w art. 24 ust. 1 pkt 23 Ustawy Pzp. Wraz z oświadczeniem, Wykonawca może przedstawić dowody, że powiązania z innym Wykonawcą nie prowadzą do zakłócenia konkurencji w Postępowaniu.</w:t>
      </w:r>
    </w:p>
    <w:p>
      <w:pPr>
        <w:pStyle w:val="ListParagraph"/>
        <w:numPr>
          <w:ilvl w:val="0"/>
          <w:numId w:val="10"/>
        </w:numPr>
        <w:tabs>
          <w:tab w:val="left" w:pos="1950" w:leader="none"/>
        </w:tabs>
        <w:spacing w:before="0" w:after="0"/>
        <w:contextualSpacing/>
        <w:jc w:val="both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 xml:space="preserve">Po badaniu i ocenie ofert, Zamawiający sporządzi ranking ofert, a następnie przed formalnym wyborem najkorzystniejszej oferty, Wykonawcę którego oferta została najwyżej oceniona wezwiedo złożenia w terminie, nie krótszym niż 5 dni od dnia wezwania, aktualnych na dzień złożenia oświadczeń lub dokumentów, potwierdzających okoliczności spełniania warunków udziału w Postępowaniu o których mowa w Sekcji III.5. </w:t>
      </w:r>
    </w:p>
    <w:p>
      <w:pPr>
        <w:pStyle w:val="ListParagraph"/>
        <w:numPr>
          <w:ilvl w:val="0"/>
          <w:numId w:val="10"/>
        </w:numPr>
        <w:tabs>
          <w:tab w:val="left" w:pos="1950" w:leader="none"/>
        </w:tabs>
        <w:spacing w:before="0" w:after="0"/>
        <w:contextualSpacing/>
        <w:jc w:val="both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Zamawiający poinformuje niezwłocznie wszystkich Wykonawców o wyborze najkorzystniejszej oferty, a także o okolicznościach, o których mowa w art. 92 ust. 1 i ust. 1a Ustawy Pzp.</w:t>
      </w:r>
    </w:p>
    <w:p>
      <w:pPr>
        <w:pStyle w:val="ListParagraph"/>
        <w:numPr>
          <w:ilvl w:val="0"/>
          <w:numId w:val="10"/>
        </w:numPr>
        <w:tabs>
          <w:tab w:val="left" w:pos="1950" w:leader="none"/>
        </w:tabs>
        <w:spacing w:before="0" w:after="0"/>
        <w:contextualSpacing/>
        <w:jc w:val="both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Zamawiający udostępni informacje, o których mowa w art. 92 ust. 1 pkt 1 i 5-7 Ustawy Pzp, na stronie internetowej: www.spzoz.augustow.pl.</w:t>
      </w:r>
    </w:p>
    <w:p>
      <w:pPr>
        <w:pStyle w:val="Normal"/>
        <w:spacing w:before="0" w:after="0"/>
        <w:jc w:val="both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Normal"/>
        <w:spacing w:before="0" w:after="0"/>
        <w:jc w:val="both"/>
        <w:rPr>
          <w:rFonts w:cs="Tahoma" w:ascii="Tahoma" w:hAnsi="Tahoma"/>
          <w:b/>
          <w:sz w:val="20"/>
          <w:szCs w:val="20"/>
        </w:rPr>
      </w:pPr>
      <w:r>
        <w:rPr>
          <w:rFonts w:cs="Tahoma" w:ascii="Tahoma" w:hAnsi="Tahoma"/>
          <w:b/>
          <w:sz w:val="20"/>
          <w:szCs w:val="20"/>
        </w:rPr>
        <w:t>IV.23) Informacje o formalnościach, jakie powinny zostać dopełnione po wyborze oferty w celu zawarcia Umowy</w:t>
      </w:r>
    </w:p>
    <w:p>
      <w:pPr>
        <w:pStyle w:val="Normal"/>
        <w:numPr>
          <w:ilvl w:val="0"/>
          <w:numId w:val="12"/>
        </w:numPr>
        <w:spacing w:before="0" w:after="0"/>
        <w:ind w:left="360" w:right="0" w:hanging="360"/>
        <w:jc w:val="both"/>
        <w:rPr>
          <w:rFonts w:eastAsia="Arial" w:cs="Tahoma" w:ascii="Tahoma" w:hAnsi="Tahoma"/>
          <w:sz w:val="20"/>
          <w:szCs w:val="20"/>
        </w:rPr>
      </w:pPr>
      <w:r>
        <w:rPr>
          <w:rFonts w:eastAsia="Arial" w:cs="Tahoma" w:ascii="Tahoma" w:hAnsi="Tahoma"/>
          <w:sz w:val="20"/>
          <w:szCs w:val="20"/>
        </w:rPr>
        <w:t xml:space="preserve">Po wyborze najkorzystniejszej oferty, Zamawiający zawiadomi Wykonawcę, którego ofertę wybrano, o terminie i miejscu zawarcia Umowy. </w:t>
      </w:r>
    </w:p>
    <w:p>
      <w:pPr>
        <w:pStyle w:val="Normal"/>
        <w:numPr>
          <w:ilvl w:val="0"/>
          <w:numId w:val="12"/>
        </w:numPr>
        <w:spacing w:before="0" w:after="0"/>
        <w:ind w:left="360" w:right="0" w:hanging="360"/>
        <w:jc w:val="both"/>
        <w:rPr>
          <w:rFonts w:eastAsia="Arial" w:cs="Tahoma" w:ascii="Tahoma" w:hAnsi="Tahoma"/>
          <w:sz w:val="20"/>
          <w:szCs w:val="20"/>
        </w:rPr>
      </w:pPr>
      <w:r>
        <w:rPr>
          <w:rFonts w:eastAsia="Arial" w:cs="Tahoma" w:ascii="Tahoma" w:hAnsi="Tahoma"/>
          <w:sz w:val="20"/>
          <w:szCs w:val="20"/>
        </w:rPr>
        <w:t>Umowa zostanie zawarta w terminach określonych w art. 94 Ustawy Pzp.</w:t>
      </w:r>
    </w:p>
    <w:p>
      <w:pPr>
        <w:pStyle w:val="Normal"/>
        <w:numPr>
          <w:ilvl w:val="0"/>
          <w:numId w:val="12"/>
        </w:numPr>
        <w:spacing w:before="0" w:after="0"/>
        <w:ind w:left="360" w:right="0" w:hanging="360"/>
        <w:jc w:val="both"/>
        <w:rPr>
          <w:rFonts w:eastAsia="Arial" w:cs="Tahoma" w:ascii="Tahoma" w:hAnsi="Tahoma"/>
          <w:sz w:val="20"/>
          <w:szCs w:val="20"/>
        </w:rPr>
      </w:pPr>
      <w:r>
        <w:rPr>
          <w:rFonts w:eastAsia="Arial" w:cs="Tahoma" w:ascii="Tahoma" w:hAnsi="Tahoma"/>
          <w:sz w:val="20"/>
          <w:szCs w:val="20"/>
        </w:rPr>
        <w:t>Umowę może podpisać w imieniu Wykonawcy osoba upoważniona do reprezentowania Wykonawcy ujawniona we właściwym rejestrze lub pełnomocnik, który wykaże swoje umocowanie, w szczególności przedstawiając stosowne pełnomocnictwo – o ile nie wynika ono z dokumentów załączonych do oferty lub w ich uzupełnieniu.</w:t>
      </w:r>
    </w:p>
    <w:p>
      <w:pPr>
        <w:pStyle w:val="Normal"/>
        <w:numPr>
          <w:ilvl w:val="0"/>
          <w:numId w:val="12"/>
        </w:numPr>
        <w:spacing w:before="0" w:after="0"/>
        <w:ind w:left="360" w:right="0" w:hanging="360"/>
        <w:jc w:val="both"/>
        <w:rPr>
          <w:rFonts w:eastAsia="Arial" w:cs="Tahoma" w:ascii="Tahoma" w:hAnsi="Tahoma"/>
          <w:sz w:val="20"/>
          <w:szCs w:val="20"/>
        </w:rPr>
      </w:pPr>
      <w:r>
        <w:rPr>
          <w:rFonts w:eastAsia="Arial" w:cs="Tahoma" w:ascii="Tahoma" w:hAnsi="Tahoma"/>
          <w:sz w:val="20"/>
          <w:szCs w:val="20"/>
        </w:rPr>
        <w:t>Umowa zostanie zawarta na warunkach określonych w SIWZ według wzoru Zamawiającego stanowiącego Załącznik nr 3 do SIWZ.</w:t>
      </w:r>
    </w:p>
    <w:p>
      <w:pPr>
        <w:pStyle w:val="Normal"/>
        <w:numPr>
          <w:ilvl w:val="0"/>
          <w:numId w:val="12"/>
        </w:numPr>
        <w:spacing w:before="0" w:after="0"/>
        <w:ind w:left="360" w:right="0" w:hanging="360"/>
        <w:jc w:val="both"/>
        <w:rPr>
          <w:rFonts w:eastAsia="Arial" w:cs="Tahoma" w:ascii="Tahoma" w:hAnsi="Tahoma"/>
          <w:sz w:val="20"/>
          <w:szCs w:val="20"/>
        </w:rPr>
      </w:pPr>
      <w:r>
        <w:rPr>
          <w:rFonts w:eastAsia="Arial" w:cs="Tahoma" w:ascii="Tahoma" w:hAnsi="Tahoma"/>
          <w:sz w:val="20"/>
          <w:szCs w:val="20"/>
        </w:rPr>
        <w:t xml:space="preserve">Przed zawarciem Umowy, Wykonawcy wspólnie ubiegający się o udzielenie Zamówienia są zobowiązani przedstawić Zamawiającemu umowę regulującą współpracę tych Wykonawców (na przykład umowa konsorcjum, poolu). Umowa taka, z zastrzeżeniem SekcjiIII.7) ust. 9, powinna określać co najmniej: </w:t>
      </w:r>
    </w:p>
    <w:p>
      <w:pPr>
        <w:pStyle w:val="ListParagraph"/>
        <w:numPr>
          <w:ilvl w:val="1"/>
          <w:numId w:val="24"/>
        </w:numPr>
        <w:spacing w:before="0" w:after="0"/>
        <w:contextualSpacing/>
        <w:jc w:val="both"/>
        <w:rPr>
          <w:rFonts w:eastAsia="Arial" w:cs="Tahoma" w:ascii="Tahoma" w:hAnsi="Tahoma"/>
          <w:sz w:val="20"/>
          <w:szCs w:val="20"/>
        </w:rPr>
      </w:pPr>
      <w:r>
        <w:rPr>
          <w:rFonts w:eastAsia="Arial" w:cs="Tahoma" w:ascii="Tahoma" w:hAnsi="Tahoma"/>
          <w:sz w:val="20"/>
          <w:szCs w:val="20"/>
        </w:rPr>
        <w:t>strony umowy,</w:t>
      </w:r>
    </w:p>
    <w:p>
      <w:pPr>
        <w:pStyle w:val="ListParagraph"/>
        <w:numPr>
          <w:ilvl w:val="1"/>
          <w:numId w:val="24"/>
        </w:numPr>
        <w:spacing w:before="0" w:after="0"/>
        <w:contextualSpacing/>
        <w:jc w:val="both"/>
        <w:rPr>
          <w:rFonts w:eastAsia="Arial" w:cs="Tahoma" w:ascii="Tahoma" w:hAnsi="Tahoma"/>
          <w:sz w:val="20"/>
          <w:szCs w:val="20"/>
        </w:rPr>
      </w:pPr>
      <w:r>
        <w:rPr>
          <w:rFonts w:eastAsia="Arial" w:cs="Tahoma" w:ascii="Tahoma" w:hAnsi="Tahoma"/>
          <w:sz w:val="20"/>
          <w:szCs w:val="20"/>
        </w:rPr>
        <w:t>cel działania,</w:t>
      </w:r>
    </w:p>
    <w:p>
      <w:pPr>
        <w:pStyle w:val="ListParagraph"/>
        <w:numPr>
          <w:ilvl w:val="1"/>
          <w:numId w:val="24"/>
        </w:numPr>
        <w:spacing w:before="0" w:after="0"/>
        <w:contextualSpacing/>
        <w:jc w:val="both"/>
        <w:rPr>
          <w:rFonts w:eastAsia="Arial" w:cs="Tahoma" w:ascii="Tahoma" w:hAnsi="Tahoma"/>
          <w:sz w:val="20"/>
          <w:szCs w:val="20"/>
        </w:rPr>
      </w:pPr>
      <w:r>
        <w:rPr>
          <w:rFonts w:eastAsia="Arial" w:cs="Tahoma" w:ascii="Tahoma" w:hAnsi="Tahoma"/>
          <w:sz w:val="20"/>
          <w:szCs w:val="20"/>
        </w:rPr>
        <w:t>zobowiązanie do realizacji wspólnego przedsięwzięcia gospodarczego obejmującego swoim zakresem realizację przedmiotu Zamówienia,</w:t>
      </w:r>
    </w:p>
    <w:p>
      <w:pPr>
        <w:pStyle w:val="ListParagraph"/>
        <w:numPr>
          <w:ilvl w:val="1"/>
          <w:numId w:val="24"/>
        </w:numPr>
        <w:spacing w:before="0" w:after="0"/>
        <w:contextualSpacing/>
        <w:jc w:val="both"/>
        <w:rPr>
          <w:rFonts w:eastAsia="Arial" w:cs="Tahoma" w:ascii="Tahoma" w:hAnsi="Tahoma"/>
          <w:sz w:val="20"/>
          <w:szCs w:val="20"/>
        </w:rPr>
      </w:pPr>
      <w:r>
        <w:rPr>
          <w:rFonts w:eastAsia="Arial" w:cs="Tahoma" w:ascii="Tahoma" w:hAnsi="Tahoma"/>
          <w:sz w:val="20"/>
          <w:szCs w:val="20"/>
        </w:rPr>
        <w:t>określenie zakresu działania poszczególnych stron umowy (sposób współdziałania, zakres prac przewidzianych do wykonywania każdemu z nich),</w:t>
      </w:r>
    </w:p>
    <w:p>
      <w:pPr>
        <w:pStyle w:val="ListParagraph"/>
        <w:numPr>
          <w:ilvl w:val="1"/>
          <w:numId w:val="24"/>
        </w:numPr>
        <w:spacing w:before="0" w:after="0"/>
        <w:contextualSpacing/>
        <w:jc w:val="both"/>
        <w:rPr>
          <w:rFonts w:eastAsia="Arial" w:cs="Tahoma" w:ascii="Tahoma" w:hAnsi="Tahoma"/>
          <w:sz w:val="20"/>
          <w:szCs w:val="20"/>
        </w:rPr>
      </w:pPr>
      <w:r>
        <w:rPr>
          <w:rFonts w:eastAsia="Arial" w:cs="Tahoma" w:ascii="Tahoma" w:hAnsi="Tahoma"/>
          <w:sz w:val="20"/>
          <w:szCs w:val="20"/>
        </w:rPr>
        <w:t>solidarną odpowiedzialność za wykonanie Zamówienia,</w:t>
      </w:r>
    </w:p>
    <w:p>
      <w:pPr>
        <w:pStyle w:val="ListParagraph"/>
        <w:numPr>
          <w:ilvl w:val="1"/>
          <w:numId w:val="24"/>
        </w:numPr>
        <w:spacing w:before="0" w:after="0"/>
        <w:contextualSpacing/>
        <w:jc w:val="both"/>
        <w:rPr>
          <w:rFonts w:eastAsia="Arial" w:cs="Tahoma" w:ascii="Tahoma" w:hAnsi="Tahoma"/>
          <w:sz w:val="20"/>
          <w:szCs w:val="20"/>
        </w:rPr>
      </w:pPr>
      <w:r>
        <w:rPr>
          <w:rFonts w:eastAsia="Arial" w:cs="Tahoma" w:ascii="Tahoma" w:hAnsi="Tahoma"/>
          <w:sz w:val="20"/>
          <w:szCs w:val="20"/>
        </w:rPr>
        <w:t>czas obowiązywania umowy, który nie może być krótszy, niż okres obejmujący realizację Zamówienia.</w:t>
      </w:r>
    </w:p>
    <w:p>
      <w:pPr>
        <w:pStyle w:val="ListParagraph"/>
        <w:numPr>
          <w:ilvl w:val="0"/>
          <w:numId w:val="13"/>
        </w:numPr>
        <w:spacing w:before="0" w:after="0"/>
        <w:contextualSpacing/>
        <w:jc w:val="both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Jeżeli Wykonawca, którego oferta została wybrana, uchyla się od zawarcia Umowy, Zamawiający będzie może wybrać ofertę najkorzystniejszą spośród pozostałych ofert bez przeprowadzania ich ponownego badania i oceny, chyba że zachodzą przesłanki unieważnienia Postępowania. Przez uchylanie się od zawarcia Umowy, Zamawiający rozumie dwukrotne nieusprawiedliwione niestawienie się w czasie i miejscu wskazanym przez Zamawiającego w celu zawarcia Umowy.</w:t>
      </w:r>
    </w:p>
    <w:p>
      <w:pPr>
        <w:pStyle w:val="Normal"/>
        <w:spacing w:before="0" w:after="0"/>
        <w:jc w:val="both"/>
        <w:rPr>
          <w:rFonts w:cs="Tahoma" w:ascii="Tahoma" w:hAnsi="Tahoma"/>
          <w:b/>
          <w:sz w:val="20"/>
          <w:szCs w:val="20"/>
        </w:rPr>
      </w:pPr>
      <w:r>
        <w:rPr>
          <w:rFonts w:cs="Tahoma" w:ascii="Tahoma" w:hAnsi="Tahoma"/>
          <w:b/>
          <w:sz w:val="20"/>
          <w:szCs w:val="20"/>
        </w:rPr>
      </w:r>
    </w:p>
    <w:p>
      <w:pPr>
        <w:pStyle w:val="Normal"/>
        <w:spacing w:before="0" w:after="0"/>
        <w:jc w:val="both"/>
        <w:rPr>
          <w:rFonts w:cs="Tahoma" w:ascii="Tahoma" w:hAnsi="Tahoma"/>
          <w:b/>
          <w:sz w:val="20"/>
          <w:szCs w:val="20"/>
          <w:u w:val="single"/>
        </w:rPr>
      </w:pPr>
      <w:r>
        <w:rPr>
          <w:rFonts w:cs="Tahoma" w:ascii="Tahoma" w:hAnsi="Tahoma"/>
          <w:b/>
          <w:sz w:val="20"/>
          <w:szCs w:val="20"/>
          <w:u w:val="single"/>
        </w:rPr>
        <w:t>Sekcja V Informacje uzupełniające</w:t>
      </w:r>
    </w:p>
    <w:p>
      <w:pPr>
        <w:pStyle w:val="Normal"/>
        <w:spacing w:before="0" w:after="0"/>
        <w:jc w:val="both"/>
        <w:rPr>
          <w:rFonts w:cs="Tahoma" w:ascii="Tahoma" w:hAnsi="Tahoma"/>
          <w:b/>
          <w:sz w:val="20"/>
          <w:szCs w:val="20"/>
        </w:rPr>
      </w:pPr>
      <w:r>
        <w:rPr>
          <w:rFonts w:cs="Tahoma" w:ascii="Tahoma" w:hAnsi="Tahoma"/>
          <w:b/>
          <w:sz w:val="20"/>
          <w:szCs w:val="20"/>
        </w:rPr>
      </w:r>
    </w:p>
    <w:p>
      <w:pPr>
        <w:pStyle w:val="Normal"/>
        <w:spacing w:before="0" w:after="0"/>
        <w:jc w:val="both"/>
        <w:rPr>
          <w:rFonts w:cs="Tahoma" w:ascii="Tahoma" w:hAnsi="Tahoma"/>
          <w:b/>
          <w:sz w:val="20"/>
          <w:szCs w:val="20"/>
        </w:rPr>
      </w:pPr>
      <w:r>
        <w:rPr>
          <w:rFonts w:cs="Tahoma" w:ascii="Tahoma" w:hAnsi="Tahoma"/>
          <w:b/>
          <w:sz w:val="20"/>
          <w:szCs w:val="20"/>
        </w:rPr>
        <w:t>V.1) Charakter informacji przekazywanych Wykonawcom</w:t>
      </w:r>
    </w:p>
    <w:p>
      <w:pPr>
        <w:pStyle w:val="Normal"/>
        <w:spacing w:before="0" w:after="0"/>
        <w:jc w:val="both"/>
        <w:rPr>
          <w:rFonts w:eastAsia="Times New Roman" w:cs="Tahoma" w:ascii="Tahoma" w:hAnsi="Tahoma"/>
          <w:sz w:val="20"/>
          <w:szCs w:val="20"/>
          <w:lang w:eastAsia="pl-PL"/>
        </w:rPr>
      </w:pPr>
      <w:r>
        <w:rPr>
          <w:rFonts w:cs="Tahoma" w:ascii="Tahoma" w:hAnsi="Tahoma"/>
          <w:sz w:val="20"/>
          <w:szCs w:val="20"/>
        </w:rPr>
        <w:t xml:space="preserve">Dane i informacje zawarte w SIWZ oraz przekazywane w toku Postępowania Wykonawcom, przeznaczone są wyłącznie do przygotowania oferty, udziału w Postępowaniu, zawarcia i wykonywania Umowy i w żadnym wypadku nie mogą być wykorzystane w innym celu. SIWZ wraz z wszystkimi Załącznikami stanowi utwór w rozumieniu ustawy z dnia 4 lutego 1994 r. o prawie autorskim i prawach pokrewnych (tekst jednolity Dz. U. z 2016 r., poz. 666 z późn. zm.) i podlega ochronie przewidzianej w przepisach prawa. Zakazana jest jakakolwiek ingerencja w treść i integralność SIWZ (w tym w jej Załącznikach) oraz jej bezprawne wykorzystywanie (w tym modyfikacja, zmiana, kopiowanie, powielanie, rozpowszechnianie, publikowanie) w całości lub w części, również w celu wykorzystania w tzw. dziełach zależnych. Treść SIWZ wraz z wszystkimi Załącznikami może zostać wykorzystana w innym celu, niż określony powyżej, wyłącznie po uzyskaniu zgody </w:t>
      </w:r>
      <w:r>
        <w:rPr>
          <w:rFonts w:eastAsia="Times New Roman" w:cs="Tahoma" w:ascii="Tahoma" w:hAnsi="Tahoma"/>
          <w:sz w:val="20"/>
          <w:szCs w:val="20"/>
          <w:lang w:eastAsia="pl-PL"/>
        </w:rPr>
        <w:t>Zamawiającego i/lub autora SIWZ.</w:t>
      </w:r>
    </w:p>
    <w:p>
      <w:pPr>
        <w:pStyle w:val="Normal"/>
        <w:spacing w:before="0" w:after="0"/>
        <w:jc w:val="both"/>
        <w:rPr>
          <w:rFonts w:cs="Tahoma" w:ascii="Tahoma" w:hAnsi="Tahoma"/>
          <w:b/>
          <w:sz w:val="20"/>
          <w:szCs w:val="20"/>
        </w:rPr>
      </w:pPr>
      <w:r>
        <w:rPr>
          <w:rFonts w:cs="Tahoma" w:ascii="Tahoma" w:hAnsi="Tahoma"/>
          <w:b/>
          <w:sz w:val="20"/>
          <w:szCs w:val="20"/>
        </w:rPr>
      </w:r>
    </w:p>
    <w:p>
      <w:pPr>
        <w:pStyle w:val="Normal"/>
        <w:spacing w:before="0" w:after="0"/>
        <w:jc w:val="both"/>
        <w:rPr>
          <w:rFonts w:cs="Tahoma" w:ascii="Tahoma" w:hAnsi="Tahoma"/>
          <w:b/>
          <w:sz w:val="20"/>
          <w:szCs w:val="20"/>
        </w:rPr>
      </w:pPr>
      <w:r>
        <w:rPr>
          <w:rFonts w:cs="Tahoma" w:ascii="Tahoma" w:hAnsi="Tahoma"/>
          <w:b/>
          <w:sz w:val="20"/>
          <w:szCs w:val="20"/>
        </w:rPr>
      </w:r>
    </w:p>
    <w:p>
      <w:pPr>
        <w:pStyle w:val="Normal"/>
        <w:spacing w:before="0" w:after="0"/>
        <w:jc w:val="both"/>
        <w:rPr>
          <w:rFonts w:cs="Tahoma" w:ascii="Tahoma" w:hAnsi="Tahoma"/>
          <w:b/>
          <w:sz w:val="20"/>
          <w:szCs w:val="20"/>
        </w:rPr>
      </w:pPr>
      <w:r>
        <w:rPr>
          <w:rFonts w:cs="Tahoma" w:ascii="Tahoma" w:hAnsi="Tahoma"/>
          <w:b/>
          <w:sz w:val="20"/>
          <w:szCs w:val="20"/>
        </w:rPr>
        <w:t>V.2) Pouczenie o środkach ochrony prawnej przysługujące Wykonawcy w toku Postępowania</w:t>
      </w:r>
    </w:p>
    <w:p>
      <w:pPr>
        <w:pStyle w:val="ListParagraph"/>
        <w:numPr>
          <w:ilvl w:val="0"/>
          <w:numId w:val="15"/>
        </w:numPr>
        <w:spacing w:before="0" w:after="0"/>
        <w:contextualSpacing/>
        <w:jc w:val="both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Wykonawcom przysługują środki ochrony prawnej określone w Dziale VI Ustawy Pzp „Środki ochrony prawnej” (art. 179 - 198g Ustawy Pzp), tj. odwołanie wnoszone do Prezesa Krajowej Izby Odwoławczej oraz skarga do sądu okręgowego właściwego dla siedziby Zamawiającego.</w:t>
      </w:r>
    </w:p>
    <w:p>
      <w:pPr>
        <w:pStyle w:val="ListParagraph"/>
        <w:numPr>
          <w:ilvl w:val="0"/>
          <w:numId w:val="15"/>
        </w:numPr>
        <w:spacing w:before="0" w:after="0"/>
        <w:contextualSpacing/>
        <w:jc w:val="both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Środki ochrony prawnej (odwołanie oraz skarga) przysługują Wykonawcy, a także innemu podmiotowi, jeżeli ma lub miał interes w uzyskaniu Zamówienia oraz poniósł lub może ponieść szkodę w wyniku naruszenia przez Zamawiającego przepisów Ustawy Pzp. Środki ochrony prawnej wobec Ogłoszenia o Zamówieniu oraz SIWZ przysługują również organizacjom wpisanym na listę, o której mowa w art. 154 pkt 5 Ustawy Pzp.</w:t>
      </w:r>
    </w:p>
    <w:p>
      <w:pPr>
        <w:pStyle w:val="ListParagraph"/>
        <w:numPr>
          <w:ilvl w:val="0"/>
          <w:numId w:val="15"/>
        </w:numPr>
        <w:spacing w:before="0" w:after="0"/>
        <w:contextualSpacing/>
        <w:jc w:val="both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Odwołanie przysługuje wyłącznie od niezgodnej z przepisami czynności Zamawiającego podjętej w Postępowaniu lub zaniechania czynności, do której Zamawiający jest zobowiązany na podstawie Ustawy Pzp. Przy czym, w niniejszym Postępowaniu, odwołanie przysługuje wyłącznie wobec czynności:</w:t>
      </w:r>
    </w:p>
    <w:p>
      <w:pPr>
        <w:pStyle w:val="ListParagraph"/>
        <w:numPr>
          <w:ilvl w:val="1"/>
          <w:numId w:val="15"/>
        </w:numPr>
        <w:spacing w:before="0" w:after="0"/>
        <w:contextualSpacing/>
        <w:jc w:val="both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określenia warunków udziału w Postępowaniu;</w:t>
      </w:r>
    </w:p>
    <w:p>
      <w:pPr>
        <w:pStyle w:val="ListParagraph"/>
        <w:numPr>
          <w:ilvl w:val="1"/>
          <w:numId w:val="15"/>
        </w:numPr>
        <w:spacing w:before="0" w:after="0"/>
        <w:contextualSpacing/>
        <w:jc w:val="both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wykluczenia odwołującego z Postępowania;</w:t>
      </w:r>
    </w:p>
    <w:p>
      <w:pPr>
        <w:pStyle w:val="ListParagraph"/>
        <w:numPr>
          <w:ilvl w:val="1"/>
          <w:numId w:val="15"/>
        </w:numPr>
        <w:spacing w:before="0" w:after="0"/>
        <w:contextualSpacing/>
        <w:jc w:val="both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odrzucenia oferty odwołującego;</w:t>
      </w:r>
    </w:p>
    <w:p>
      <w:pPr>
        <w:pStyle w:val="ListParagraph"/>
        <w:numPr>
          <w:ilvl w:val="1"/>
          <w:numId w:val="15"/>
        </w:numPr>
        <w:spacing w:before="0" w:after="0"/>
        <w:contextualSpacing/>
        <w:jc w:val="both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opisu przedmiotu Zamówienia;</w:t>
      </w:r>
    </w:p>
    <w:p>
      <w:pPr>
        <w:pStyle w:val="ListParagraph"/>
        <w:numPr>
          <w:ilvl w:val="1"/>
          <w:numId w:val="15"/>
        </w:numPr>
        <w:spacing w:before="0" w:after="0"/>
        <w:contextualSpacing/>
        <w:jc w:val="both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wyboru najkorzystniejszej oferty.</w:t>
      </w:r>
    </w:p>
    <w:p>
      <w:pPr>
        <w:pStyle w:val="ListParagraph"/>
        <w:numPr>
          <w:ilvl w:val="0"/>
          <w:numId w:val="15"/>
        </w:numPr>
        <w:spacing w:before="0" w:after="0"/>
        <w:contextualSpacing/>
        <w:jc w:val="both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Odwołanie powinno wskazywać czynność lub zaniechanie czynności Zamawiającego, której zarzuca się niezgodność z przepisami Ustawy Pzp, zawierać zwięzłe przedstawienie zarzutów, określać żądanie oraz wskazywać okoliczności faktyczne i prawne uzasadniające wniesienie odwołania.</w:t>
      </w:r>
    </w:p>
    <w:p>
      <w:pPr>
        <w:pStyle w:val="ListParagraph"/>
        <w:numPr>
          <w:ilvl w:val="0"/>
          <w:numId w:val="15"/>
        </w:numPr>
        <w:spacing w:before="0" w:after="0"/>
        <w:contextualSpacing/>
        <w:jc w:val="both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 xml:space="preserve">Odwołanie wnosi się do Prezesa Krajowej Izby Odwoławczej w formie pisemnej lub w postaci elektronicznej, podpisane bezpiecznym podpisem elektronicznym weryfikowanym przy pomocy ważnego kwalifikowanego certyfikatu lub równoważnego środka, spełniającego wymagania dla tego rodzaju podpisu. </w:t>
      </w:r>
    </w:p>
    <w:p>
      <w:pPr>
        <w:pStyle w:val="ListParagraph"/>
        <w:numPr>
          <w:ilvl w:val="0"/>
          <w:numId w:val="15"/>
        </w:numPr>
        <w:spacing w:before="0" w:after="0"/>
        <w:contextualSpacing/>
        <w:jc w:val="both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Odwołujący przesyła kopię odwołania Zamawiającemu przed upływem terminu do wniesienia odwołania w taki sposób, aby mógł on zapoznać się z jego treścią przed upływem tego terminu. Domniemywa się, iż Zamawiający mógł zapoznać się z treścią odwołania przed upływem terminu do jego wniesienia, jeżeli przesłanie jego kopii nastąpiło przed upływem terminu do jego wniesienia przy użyciu środków komunikacji elektronicznej.</w:t>
      </w:r>
    </w:p>
    <w:p>
      <w:pPr>
        <w:pStyle w:val="ListParagraph"/>
        <w:numPr>
          <w:ilvl w:val="0"/>
          <w:numId w:val="15"/>
        </w:numPr>
        <w:spacing w:before="0" w:after="0"/>
        <w:contextualSpacing/>
        <w:jc w:val="both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Terminy na wniesienie odwołania w Postępowaniu są następujące:</w:t>
      </w:r>
    </w:p>
    <w:p>
      <w:pPr>
        <w:pStyle w:val="ListParagraph"/>
        <w:numPr>
          <w:ilvl w:val="1"/>
          <w:numId w:val="15"/>
        </w:numPr>
        <w:spacing w:before="0" w:after="0"/>
        <w:contextualSpacing/>
        <w:jc w:val="both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Zgodnie z art. 182 ust. 1 pkt 2 Ustawy Pzp odwołanie wnosi się w terminie 5 dni od dnia przesłania informacji o czynności Zamawiającego stanowiącej podstawę jego wniesienia - jeżeli zostały przesłane w sposób określony w art. 180 ust. 5 Ustawy Pzpzdanie drugie albo w terminie 10 dni - jeżeli zostały przesłane w inny sposób.</w:t>
      </w:r>
    </w:p>
    <w:p>
      <w:pPr>
        <w:pStyle w:val="ListParagraph"/>
        <w:numPr>
          <w:ilvl w:val="1"/>
          <w:numId w:val="15"/>
        </w:numPr>
        <w:spacing w:before="0" w:after="0"/>
        <w:contextualSpacing/>
        <w:jc w:val="both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Zgodnie z art. 182 ust. 2 pkt 2 Ustawy Pzp, odwołanie wobec treści ogłoszenia o Zamówieniu, a także wobec postanowień SIWZ, wnosi się w terminie 5 dni od dnia zamieszczenia ogłoszenia w Biuletynie Zamówień Publicznych lub SIWZ na stronie internetowej.</w:t>
      </w:r>
    </w:p>
    <w:p>
      <w:pPr>
        <w:pStyle w:val="ListParagraph"/>
        <w:numPr>
          <w:ilvl w:val="1"/>
          <w:numId w:val="15"/>
        </w:numPr>
        <w:spacing w:before="0" w:after="0"/>
        <w:contextualSpacing/>
        <w:jc w:val="both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Zgodnie z art. 182 ust. 3 pkt 2 Ustawy Pzp, odwołanie wobec czynności innych niż określone w art. 182 ust. 1 i 2 Ustawy Pzp wnosi się w terminie 5 dni od dnia, w którym powzięto lub przy zachowaniu należytej staranności można było powziąć wiadomość o okolicznościach stanowiących podstawę jego wniesienia.</w:t>
      </w:r>
    </w:p>
    <w:p>
      <w:pPr>
        <w:pStyle w:val="ListParagraph"/>
        <w:numPr>
          <w:ilvl w:val="1"/>
          <w:numId w:val="15"/>
        </w:numPr>
        <w:spacing w:before="0" w:after="0"/>
        <w:contextualSpacing/>
        <w:jc w:val="both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Zgodnie z art. 182 ust. 4 Ustawy Pzp, jeżeli Zamawiający mimo takiego obowiązku nie przesłał Wykonawcy zawiadomienia o wyborze oferty najkorzystniejszej, odwołanie wnosi się nie później niż w terminie:</w:t>
      </w:r>
    </w:p>
    <w:p>
      <w:pPr>
        <w:pStyle w:val="ListParagraph"/>
        <w:numPr>
          <w:ilvl w:val="2"/>
          <w:numId w:val="15"/>
        </w:numPr>
        <w:spacing w:before="0" w:after="0"/>
        <w:contextualSpacing/>
        <w:jc w:val="both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15 dni od dnia zamieszczenia w Biuletynie Zamówień Publicznych ogłoszenia o udzieleniu Zamówienia,</w:t>
      </w:r>
    </w:p>
    <w:p>
      <w:pPr>
        <w:pStyle w:val="ListParagraph"/>
        <w:numPr>
          <w:ilvl w:val="2"/>
          <w:numId w:val="15"/>
        </w:numPr>
        <w:spacing w:before="0" w:after="0"/>
        <w:contextualSpacing/>
        <w:jc w:val="both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 xml:space="preserve">1 miesiąca od dnia zawarcia umowy, jeżeli Zamawiający nie zamieścił w Biuletynie Zamówień Publicznych ogłoszenia o udzieleniu Zamówienia, </w:t>
      </w:r>
    </w:p>
    <w:p>
      <w:pPr>
        <w:pStyle w:val="ListParagraph"/>
        <w:numPr>
          <w:ilvl w:val="0"/>
          <w:numId w:val="15"/>
        </w:numPr>
        <w:spacing w:before="0" w:after="0"/>
        <w:contextualSpacing/>
        <w:jc w:val="both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Informacje na temat składania skargi do sądu:</w:t>
      </w:r>
    </w:p>
    <w:p>
      <w:pPr>
        <w:pStyle w:val="ListParagraph"/>
        <w:numPr>
          <w:ilvl w:val="1"/>
          <w:numId w:val="15"/>
        </w:numPr>
        <w:spacing w:before="0" w:after="0"/>
        <w:contextualSpacing/>
        <w:jc w:val="both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Na orzeczenie Krajowej Izby Odwoławczej stronom oraz uczestnikom postępowania odwoławczego przysługuje skarga do sądu.</w:t>
      </w:r>
    </w:p>
    <w:p>
      <w:pPr>
        <w:pStyle w:val="ListParagraph"/>
        <w:numPr>
          <w:ilvl w:val="1"/>
          <w:numId w:val="15"/>
        </w:numPr>
        <w:spacing w:before="0" w:after="0"/>
        <w:contextualSpacing/>
        <w:jc w:val="both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Skargę wnosi się do sądu okręgowego właściwego dla siedziby Zamawiającego.</w:t>
      </w:r>
    </w:p>
    <w:p>
      <w:pPr>
        <w:pStyle w:val="ListParagraph"/>
        <w:numPr>
          <w:ilvl w:val="1"/>
          <w:numId w:val="15"/>
        </w:numPr>
        <w:spacing w:before="0" w:after="0"/>
        <w:contextualSpacing/>
        <w:jc w:val="both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Skargę wnosi się za pośrednictwem Prezesa Krajowej Izby Odwoławczej w terminie 7 dni od dnia doręczenia orzeczenia Krajowej Izby Odwoławczej, przesyłając jednocześnie jej odpis przeciwnikowi skargi. Złożenie skargi w placówce pocztowej operatora wyznaczonego w rozumieniu ustawyPrawo pocztowe, jest równoznaczne z jej wniesieniem.</w:t>
      </w:r>
    </w:p>
    <w:p>
      <w:pPr>
        <w:pStyle w:val="ListParagraph"/>
        <w:numPr>
          <w:ilvl w:val="1"/>
          <w:numId w:val="15"/>
        </w:numPr>
        <w:spacing w:before="0" w:after="0"/>
        <w:contextualSpacing/>
        <w:jc w:val="both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Prezes Krajowej Izby Odwoławczej przekazuje skargę wraz z aktami postępowania odwoławczego właściwemu sądowi w terminie 7 dni od dnia jej otrzymania.</w:t>
      </w:r>
    </w:p>
    <w:p>
      <w:pPr>
        <w:pStyle w:val="ListParagraph"/>
        <w:numPr>
          <w:ilvl w:val="1"/>
          <w:numId w:val="15"/>
        </w:numPr>
        <w:spacing w:before="0" w:after="0"/>
        <w:contextualSpacing/>
        <w:jc w:val="both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 xml:space="preserve">W terminie 21 dni od dnia wydania orzeczenia o którym mowa w ust. 8pkt 8.1. skargę może wnieść także Prezes Urzędu Zamówień Publicznych. Prezes Urzędu Zamówień Publicznych może także przystąpić do toczącego się postępowania. </w:t>
      </w:r>
    </w:p>
    <w:p>
      <w:pPr>
        <w:pStyle w:val="ListParagraph"/>
        <w:numPr>
          <w:ilvl w:val="0"/>
          <w:numId w:val="15"/>
        </w:numPr>
        <w:spacing w:before="0" w:after="0"/>
        <w:contextualSpacing/>
        <w:jc w:val="both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Organ odpowiedzialny za procedury odwoławcze:</w:t>
      </w:r>
    </w:p>
    <w:p>
      <w:pPr>
        <w:pStyle w:val="ListParagraph"/>
        <w:spacing w:before="0" w:after="0"/>
        <w:ind w:left="360" w:right="0" w:hanging="0"/>
        <w:contextualSpacing/>
        <w:jc w:val="both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Prezes Krajowej Izby Odwoławczej</w:t>
      </w:r>
    </w:p>
    <w:p>
      <w:pPr>
        <w:pStyle w:val="ListParagraph"/>
        <w:spacing w:before="0" w:after="0"/>
        <w:ind w:left="360" w:right="0" w:hanging="0"/>
        <w:contextualSpacing/>
        <w:jc w:val="both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ul. Postępu 17a</w:t>
      </w:r>
    </w:p>
    <w:p>
      <w:pPr>
        <w:pStyle w:val="ListParagraph"/>
        <w:spacing w:before="0" w:after="0"/>
        <w:ind w:left="360" w:right="0" w:hanging="0"/>
        <w:contextualSpacing/>
        <w:jc w:val="both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02-676 Warszawa</w:t>
      </w:r>
    </w:p>
    <w:p>
      <w:pPr>
        <w:pStyle w:val="ListParagraph"/>
        <w:numPr>
          <w:ilvl w:val="0"/>
          <w:numId w:val="15"/>
        </w:numPr>
        <w:spacing w:before="0" w:after="0"/>
        <w:contextualSpacing/>
        <w:jc w:val="both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 xml:space="preserve">Źródło, gdzie można uzyskać informacje na temat składania odwołań: </w:t>
      </w:r>
    </w:p>
    <w:p>
      <w:pPr>
        <w:pStyle w:val="ListParagraph"/>
        <w:spacing w:before="0" w:after="0"/>
        <w:ind w:left="360" w:right="0" w:hanging="0"/>
        <w:contextualSpacing/>
        <w:jc w:val="both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 xml:space="preserve">Urząd Zamówień Publicznych </w:t>
      </w:r>
    </w:p>
    <w:p>
      <w:pPr>
        <w:pStyle w:val="ListParagraph"/>
        <w:spacing w:before="0" w:after="0"/>
        <w:ind w:left="360" w:right="0" w:hanging="0"/>
        <w:contextualSpacing/>
        <w:jc w:val="both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ul. Postępu 17a</w:t>
      </w:r>
    </w:p>
    <w:p>
      <w:pPr>
        <w:pStyle w:val="ListParagraph"/>
        <w:spacing w:before="0" w:after="0"/>
        <w:ind w:left="360" w:right="0" w:hanging="0"/>
        <w:contextualSpacing/>
        <w:jc w:val="both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02-676 Warszawa</w:t>
      </w:r>
    </w:p>
    <w:p>
      <w:pPr>
        <w:pStyle w:val="ListParagraph"/>
        <w:spacing w:before="0" w:after="0"/>
        <w:ind w:left="360" w:right="0" w:hanging="0"/>
        <w:contextualSpacing/>
        <w:jc w:val="both"/>
        <w:rPr>
          <w:rStyle w:val="Czeinternetowe"/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 xml:space="preserve">e-mail: </w:t>
      </w:r>
      <w:hyperlink r:id="rId6">
        <w:r>
          <w:rPr>
            <w:rStyle w:val="Czeinternetowe"/>
            <w:rFonts w:cs="Tahoma" w:ascii="Tahoma" w:hAnsi="Tahoma"/>
            <w:sz w:val="20"/>
            <w:szCs w:val="20"/>
          </w:rPr>
          <w:t>odwolania@uzp.gov.pl</w:t>
        </w:r>
      </w:hyperlink>
    </w:p>
    <w:p>
      <w:pPr>
        <w:pStyle w:val="ListParagraph"/>
        <w:spacing w:before="0" w:after="0"/>
        <w:ind w:left="0" w:right="0" w:hanging="0"/>
        <w:contextualSpacing/>
        <w:jc w:val="both"/>
        <w:rPr>
          <w:rFonts w:ascii="Tahoma" w:hAnsi="Tahoma"/>
          <w:sz w:val="20"/>
          <w:szCs w:val="20"/>
        </w:rPr>
      </w:pPr>
      <w:r>
        <w:rPr>
          <w:rFonts w:ascii="Tahoma" w:hAnsi="Tahoma"/>
          <w:sz w:val="20"/>
          <w:szCs w:val="20"/>
        </w:rPr>
      </w:r>
    </w:p>
    <w:p>
      <w:pPr>
        <w:pStyle w:val="ListParagraph"/>
        <w:spacing w:before="0" w:after="0"/>
        <w:ind w:left="0" w:right="0" w:hanging="0"/>
        <w:contextualSpacing/>
        <w:jc w:val="both"/>
        <w:rPr>
          <w:rFonts w:cs="Tahoma" w:ascii="Tahoma" w:hAnsi="Tahoma"/>
          <w:b/>
          <w:bCs/>
          <w:sz w:val="20"/>
          <w:szCs w:val="20"/>
        </w:rPr>
      </w:pPr>
      <w:r>
        <w:rPr>
          <w:rFonts w:cs="Tahoma" w:ascii="Tahoma" w:hAnsi="Tahoma"/>
          <w:b/>
          <w:bCs/>
          <w:sz w:val="20"/>
          <w:szCs w:val="20"/>
        </w:rPr>
        <w:t>V. 3 ) Ochrona danych osobowych</w:t>
      </w:r>
    </w:p>
    <w:p>
      <w:pPr>
        <w:pStyle w:val="ListParagraph"/>
        <w:spacing w:before="0" w:after="0"/>
        <w:ind w:left="0" w:right="0" w:hanging="0"/>
        <w:contextualSpacing/>
        <w:jc w:val="both"/>
        <w:rPr>
          <w:rFonts w:ascii="Tahoma" w:hAnsi="Tahoma"/>
          <w:b/>
          <w:bCs/>
          <w:sz w:val="20"/>
          <w:szCs w:val="20"/>
        </w:rPr>
      </w:pPr>
      <w:r>
        <w:rPr>
          <w:rFonts w:ascii="Tahoma" w:hAnsi="Tahoma"/>
          <w:b/>
          <w:bCs/>
          <w:sz w:val="20"/>
          <w:szCs w:val="20"/>
        </w:rPr>
      </w:r>
    </w:p>
    <w:p>
      <w:pPr>
        <w:pStyle w:val="Normal"/>
        <w:pageBreakBefore/>
        <w:spacing w:lineRule="auto" w:line="276"/>
        <w:jc w:val="both"/>
        <w:rPr>
          <w:rFonts w:cs="Cambria" w:ascii="Tahoma" w:hAnsi="Tahoma"/>
          <w:sz w:val="20"/>
          <w:szCs w:val="20"/>
        </w:rPr>
      </w:pPr>
      <w:r>
        <w:rPr>
          <w:rFonts w:cs="Cambria" w:ascii="Tahoma" w:hAnsi="Tahoma"/>
          <w:sz w:val="20"/>
          <w:szCs w:val="20"/>
        </w:rPr>
        <w:t xml:space="preserve"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dalej </w:t>
      </w:r>
      <w:r>
        <w:rPr>
          <w:rFonts w:cs="Cambria" w:ascii="Tahoma" w:hAnsi="Tahoma"/>
          <w:i/>
          <w:iCs/>
          <w:sz w:val="20"/>
          <w:szCs w:val="20"/>
        </w:rPr>
        <w:t>„RODO”,</w:t>
      </w:r>
      <w:r>
        <w:rPr>
          <w:rFonts w:cs="Cambria" w:ascii="Tahoma" w:hAnsi="Tahoma"/>
          <w:sz w:val="20"/>
          <w:szCs w:val="20"/>
        </w:rPr>
        <w:t xml:space="preserve"> Zamawiający informuje, że: </w:t>
      </w:r>
    </w:p>
    <w:p>
      <w:pPr>
        <w:pStyle w:val="ListParagraph"/>
        <w:numPr>
          <w:ilvl w:val="0"/>
          <w:numId w:val="46"/>
        </w:numPr>
        <w:spacing w:before="0" w:after="0"/>
        <w:jc w:val="both"/>
        <w:rPr>
          <w:rFonts w:cs="Cambria" w:ascii="Tahoma" w:hAnsi="Tahoma"/>
          <w:i/>
          <w:sz w:val="20"/>
          <w:szCs w:val="20"/>
        </w:rPr>
      </w:pPr>
      <w:r>
        <w:rPr>
          <w:rFonts w:eastAsia="Cambria" w:cs="Cambria" w:ascii="Tahoma" w:hAnsi="Tahoma"/>
          <w:sz w:val="20"/>
          <w:szCs w:val="20"/>
        </w:rPr>
        <w:t xml:space="preserve"> </w:t>
      </w:r>
      <w:r>
        <w:rPr>
          <w:rFonts w:eastAsia="Times New Roman" w:cs="Cambria" w:ascii="Tahoma" w:hAnsi="Tahoma"/>
          <w:sz w:val="20"/>
          <w:szCs w:val="20"/>
        </w:rPr>
        <w:t>Jest administratorem danych osobowych Wykonawcy oraz osób, których dane Wykonawca przekazał w niniejszym postępowaniu</w:t>
      </w:r>
      <w:r>
        <w:rPr>
          <w:rFonts w:cs="Cambria" w:ascii="Tahoma" w:hAnsi="Tahoma"/>
          <w:i/>
          <w:sz w:val="20"/>
          <w:szCs w:val="20"/>
        </w:rPr>
        <w:t>;</w:t>
      </w:r>
    </w:p>
    <w:p>
      <w:pPr>
        <w:pStyle w:val="ListParagraph"/>
        <w:numPr>
          <w:ilvl w:val="0"/>
          <w:numId w:val="46"/>
        </w:numPr>
        <w:spacing w:before="0" w:after="0"/>
        <w:jc w:val="both"/>
        <w:rPr>
          <w:rFonts w:cs="Cambria" w:ascii="Tahoma" w:hAnsi="Tahoma"/>
          <w:b/>
          <w:bCs/>
          <w:sz w:val="20"/>
          <w:szCs w:val="20"/>
        </w:rPr>
      </w:pPr>
      <w:r>
        <w:rPr>
          <w:rFonts w:eastAsia="Times New Roman" w:cs="Cambria" w:ascii="Tahoma" w:hAnsi="Tahoma"/>
          <w:sz w:val="20"/>
          <w:szCs w:val="20"/>
        </w:rPr>
        <w:t>dane osobowe Wykonawcy przetwarzane będą na podstawie art. 6 ust. 1 lit. c</w:t>
      </w:r>
      <w:r>
        <w:rPr>
          <w:rFonts w:eastAsia="Times New Roman" w:cs="Cambria" w:ascii="Tahoma" w:hAnsi="Tahoma"/>
          <w:i/>
          <w:sz w:val="20"/>
          <w:szCs w:val="20"/>
        </w:rPr>
        <w:t xml:space="preserve"> </w:t>
      </w:r>
      <w:r>
        <w:rPr>
          <w:rFonts w:eastAsia="Times New Roman" w:cs="Cambria" w:ascii="Tahoma" w:hAnsi="Tahoma"/>
          <w:sz w:val="20"/>
          <w:szCs w:val="20"/>
        </w:rPr>
        <w:t xml:space="preserve">RODO w celu </w:t>
      </w:r>
      <w:r>
        <w:rPr>
          <w:rFonts w:cs="Cambria" w:ascii="Tahoma" w:hAnsi="Tahoma"/>
          <w:sz w:val="20"/>
          <w:szCs w:val="20"/>
        </w:rPr>
        <w:t xml:space="preserve">związanym z postępowaniem o udzielenie zamówienia publicznego </w:t>
      </w:r>
      <w:r>
        <w:rPr>
          <w:rFonts w:cs="Cambria" w:ascii="Tahoma" w:hAnsi="Tahoma"/>
          <w:b/>
          <w:bCs/>
          <w:sz w:val="20"/>
          <w:szCs w:val="20"/>
        </w:rPr>
        <w:t>NR 5/ZP/2019.</w:t>
      </w:r>
    </w:p>
    <w:p>
      <w:pPr>
        <w:pStyle w:val="ListParagraph"/>
        <w:numPr>
          <w:ilvl w:val="0"/>
          <w:numId w:val="46"/>
        </w:numPr>
        <w:spacing w:before="0" w:after="0"/>
        <w:jc w:val="both"/>
        <w:rPr>
          <w:rFonts w:eastAsia="Times New Roman" w:cs="Cambria" w:ascii="Tahoma" w:hAnsi="Tahoma"/>
          <w:sz w:val="20"/>
          <w:szCs w:val="20"/>
        </w:rPr>
      </w:pPr>
      <w:r>
        <w:rPr>
          <w:rFonts w:eastAsia="Times New Roman" w:cs="Cambria" w:ascii="Tahoma" w:hAnsi="Tahoma"/>
          <w:sz w:val="20"/>
          <w:szCs w:val="20"/>
        </w:rPr>
        <w:t xml:space="preserve">odbiorcami danych osobowych Wykonawcy będą osoby lub podmioty, którym udostępniona zostanie dokumentacja postępowania w oparciu o art. 8 oraz art. 96 ust. 3 ustawy z dnia 29 stycznia 2004 r. – Prawo zamówień publicznych (Dz. U. z 2017 r. poz. 1579 i 2018), dalej „ustawa Pzp”;  </w:t>
      </w:r>
    </w:p>
    <w:p>
      <w:pPr>
        <w:pStyle w:val="ListParagraph"/>
        <w:numPr>
          <w:ilvl w:val="0"/>
          <w:numId w:val="46"/>
        </w:numPr>
        <w:spacing w:before="0" w:after="0"/>
        <w:jc w:val="both"/>
        <w:rPr>
          <w:rFonts w:eastAsia="Times New Roman" w:cs="Cambria" w:ascii="Tahoma" w:hAnsi="Tahoma"/>
          <w:sz w:val="20"/>
          <w:szCs w:val="20"/>
        </w:rPr>
      </w:pPr>
      <w:r>
        <w:rPr>
          <w:rFonts w:eastAsia="Times New Roman" w:cs="Cambria" w:ascii="Tahoma" w:hAnsi="Tahoma"/>
          <w:sz w:val="20"/>
          <w:szCs w:val="20"/>
        </w:rPr>
        <w:t>dane osobowe Wykonawcy będą przechowywane, zgodnie z art. 97 ust. 1 ustawy Pzp, przez okres 4 lat od dnia zakończenia postępowania o udzielenie zamówienia, a jeżeli czas trwania umowy przekracza 4 lata, okres przechowywania obejmuje cały czas trwania umowy.</w:t>
      </w:r>
    </w:p>
    <w:p>
      <w:pPr>
        <w:pStyle w:val="ListParagraph"/>
        <w:numPr>
          <w:ilvl w:val="0"/>
          <w:numId w:val="46"/>
        </w:numPr>
        <w:spacing w:before="0" w:after="0"/>
        <w:jc w:val="both"/>
        <w:rPr>
          <w:rFonts w:eastAsia="Times New Roman" w:cs="Cambria" w:ascii="Tahoma" w:hAnsi="Tahoma"/>
          <w:sz w:val="20"/>
          <w:szCs w:val="20"/>
        </w:rPr>
      </w:pPr>
      <w:r>
        <w:rPr>
          <w:rFonts w:eastAsia="Times New Roman" w:cs="Cambria" w:ascii="Tahoma" w:hAnsi="Tahoma"/>
          <w:sz w:val="20"/>
          <w:szCs w:val="20"/>
        </w:rPr>
        <w:t xml:space="preserve">obowiązek podania przez Wykonawcę danych osobowych bezpośrednio go dotyczących jest wymogiem ustawowym określonym w przepisach ustawy Pzp, związanym z udziałem w postępowaniu o udzielenie zamówienia publicznego; konsekwencje niepodania określonych danych wynikają z ustawy Pzp;  </w:t>
      </w:r>
    </w:p>
    <w:p>
      <w:pPr>
        <w:pStyle w:val="ListParagraph"/>
        <w:numPr>
          <w:ilvl w:val="0"/>
          <w:numId w:val="46"/>
        </w:numPr>
        <w:spacing w:before="0" w:after="0"/>
        <w:jc w:val="both"/>
        <w:rPr>
          <w:rFonts w:eastAsia="Times New Roman" w:cs="Cambria" w:ascii="Tahoma" w:hAnsi="Tahoma"/>
          <w:sz w:val="20"/>
          <w:szCs w:val="20"/>
        </w:rPr>
      </w:pPr>
      <w:r>
        <w:rPr>
          <w:rFonts w:eastAsia="Times New Roman" w:cs="Cambria" w:ascii="Tahoma" w:hAnsi="Tahoma"/>
          <w:sz w:val="20"/>
          <w:szCs w:val="20"/>
        </w:rPr>
        <w:t>w odniesieniu do danych osobowych Wykonawcy decyzje nie będą podejmowane w sposób zautomatyzowany, stosowanie do art. 22 RODO;</w:t>
      </w:r>
    </w:p>
    <w:p>
      <w:pPr>
        <w:pStyle w:val="ListParagraph"/>
        <w:numPr>
          <w:ilvl w:val="0"/>
          <w:numId w:val="46"/>
        </w:numPr>
        <w:spacing w:before="0" w:after="0"/>
        <w:jc w:val="both"/>
        <w:rPr>
          <w:rFonts w:eastAsia="Times New Roman" w:cs="Cambria" w:ascii="Tahoma" w:hAnsi="Tahoma"/>
          <w:sz w:val="20"/>
          <w:szCs w:val="20"/>
        </w:rPr>
      </w:pPr>
      <w:r>
        <w:rPr>
          <w:rFonts w:eastAsia="Times New Roman" w:cs="Cambria" w:ascii="Tahoma" w:hAnsi="Tahoma"/>
          <w:sz w:val="20"/>
          <w:szCs w:val="20"/>
        </w:rPr>
        <w:t>Wykonawca posiada:</w:t>
      </w:r>
    </w:p>
    <w:p>
      <w:pPr>
        <w:pStyle w:val="ListParagraph"/>
        <w:numPr>
          <w:ilvl w:val="0"/>
          <w:numId w:val="47"/>
        </w:numPr>
        <w:spacing w:before="0" w:after="0"/>
        <w:ind w:left="709" w:right="0" w:hanging="360"/>
        <w:jc w:val="both"/>
        <w:rPr>
          <w:rFonts w:eastAsia="Times New Roman" w:cs="Cambria" w:ascii="Tahoma" w:hAnsi="Tahoma"/>
          <w:sz w:val="20"/>
          <w:szCs w:val="20"/>
        </w:rPr>
      </w:pPr>
      <w:r>
        <w:rPr>
          <w:rFonts w:eastAsia="Times New Roman" w:cs="Cambria" w:ascii="Tahoma" w:hAnsi="Tahoma"/>
          <w:sz w:val="20"/>
          <w:szCs w:val="20"/>
        </w:rPr>
        <w:t>na podstawie art. 15 RODO prawo dostępu do danych osobowych dotyczących Wykonawcy;</w:t>
      </w:r>
    </w:p>
    <w:p>
      <w:pPr>
        <w:pStyle w:val="ListParagraph"/>
        <w:numPr>
          <w:ilvl w:val="0"/>
          <w:numId w:val="47"/>
        </w:numPr>
        <w:spacing w:before="0" w:after="0"/>
        <w:ind w:left="709" w:right="0" w:hanging="360"/>
        <w:jc w:val="both"/>
        <w:rPr>
          <w:rFonts w:eastAsia="Times New Roman" w:cs="Cambria" w:ascii="Tahoma" w:hAnsi="Tahoma"/>
          <w:sz w:val="20"/>
          <w:szCs w:val="20"/>
        </w:rPr>
      </w:pPr>
      <w:r>
        <w:rPr>
          <w:rFonts w:eastAsia="Times New Roman" w:cs="Cambria" w:ascii="Tahoma" w:hAnsi="Tahoma"/>
          <w:sz w:val="20"/>
          <w:szCs w:val="20"/>
        </w:rPr>
        <w:t xml:space="preserve">na podstawie art. 16 RODO prawo do sprostowania danych osobowych, o ile ich zmiana nie skutkuje zmianą </w:t>
      </w:r>
      <w:r>
        <w:rPr>
          <w:rFonts w:cs="Cambria" w:ascii="Tahoma" w:hAnsi="Tahoma"/>
          <w:sz w:val="20"/>
          <w:szCs w:val="20"/>
        </w:rPr>
        <w:t>wyniku postępowania o udzielenie zamówienia publicznego ani zmianą postanowień umowy w zakresie niezgodnym z ustawą Pzp oraz nie narusza integralności protokołu oraz jego załączników</w:t>
      </w:r>
      <w:r>
        <w:rPr>
          <w:rFonts w:eastAsia="Times New Roman" w:cs="Cambria" w:ascii="Tahoma" w:hAnsi="Tahoma"/>
          <w:sz w:val="20"/>
          <w:szCs w:val="20"/>
        </w:rPr>
        <w:t>;</w:t>
      </w:r>
    </w:p>
    <w:p>
      <w:pPr>
        <w:pStyle w:val="ListParagraph"/>
        <w:numPr>
          <w:ilvl w:val="0"/>
          <w:numId w:val="47"/>
        </w:numPr>
        <w:spacing w:before="0" w:after="0"/>
        <w:ind w:left="709" w:right="0" w:hanging="360"/>
        <w:jc w:val="both"/>
        <w:rPr>
          <w:rFonts w:eastAsia="Times New Roman" w:cs="Cambria" w:ascii="Tahoma" w:hAnsi="Tahoma"/>
          <w:sz w:val="20"/>
          <w:szCs w:val="20"/>
        </w:rPr>
      </w:pPr>
      <w:r>
        <w:rPr>
          <w:rFonts w:eastAsia="Times New Roman" w:cs="Cambria" w:ascii="Tahoma" w:hAnsi="Tahoma"/>
          <w:sz w:val="20"/>
          <w:szCs w:val="20"/>
        </w:rPr>
        <w:t xml:space="preserve">na podstawie art. 18 RODO prawo żądania od administratora ograniczenia przetwarzania danych osobowych z zastrzeżeniem przypadków, o których mowa w art. 18 ust. 2 RODO **;  </w:t>
      </w:r>
    </w:p>
    <w:p>
      <w:pPr>
        <w:pStyle w:val="ListParagraph"/>
        <w:numPr>
          <w:ilvl w:val="0"/>
          <w:numId w:val="47"/>
        </w:numPr>
        <w:spacing w:before="0" w:after="0"/>
        <w:ind w:left="709" w:right="0" w:hanging="360"/>
        <w:jc w:val="both"/>
        <w:rPr>
          <w:rFonts w:eastAsia="Times New Roman" w:cs="Cambria" w:ascii="Tahoma" w:hAnsi="Tahoma"/>
          <w:sz w:val="20"/>
          <w:szCs w:val="20"/>
        </w:rPr>
      </w:pPr>
      <w:r>
        <w:rPr>
          <w:rFonts w:eastAsia="Times New Roman" w:cs="Cambria" w:ascii="Tahoma" w:hAnsi="Tahoma"/>
          <w:sz w:val="20"/>
          <w:szCs w:val="20"/>
        </w:rPr>
        <w:t>prawo do wniesienia skargi do Prezesa Urzędu Ochrony Danych Osobowych, gdy Wykonawca uzna, że przetwarzanie jego danych osobowych dotyczących narusza przepisy RODO;</w:t>
      </w:r>
    </w:p>
    <w:p>
      <w:pPr>
        <w:pStyle w:val="ListParagraph"/>
        <w:spacing w:before="0" w:after="0"/>
        <w:ind w:left="495" w:right="0" w:hanging="283"/>
        <w:jc w:val="both"/>
        <w:rPr>
          <w:rFonts w:eastAsia="Times New Roman" w:cs="Cambria" w:ascii="Tahoma" w:hAnsi="Tahoma"/>
          <w:sz w:val="20"/>
          <w:szCs w:val="20"/>
        </w:rPr>
      </w:pPr>
      <w:r>
        <w:rPr>
          <w:rFonts w:eastAsia="Times New Roman" w:cs="Cambria" w:ascii="Tahoma" w:hAnsi="Tahoma"/>
          <w:sz w:val="20"/>
          <w:szCs w:val="20"/>
        </w:rPr>
        <w:t>8) Wykonawcy nie przysługuje:</w:t>
      </w:r>
    </w:p>
    <w:p>
      <w:pPr>
        <w:pStyle w:val="ListParagraph"/>
        <w:numPr>
          <w:ilvl w:val="0"/>
          <w:numId w:val="48"/>
        </w:numPr>
        <w:spacing w:before="0" w:after="0"/>
        <w:ind w:left="709" w:right="0" w:hanging="360"/>
        <w:jc w:val="both"/>
        <w:rPr>
          <w:rFonts w:eastAsia="Times New Roman" w:cs="Cambria" w:ascii="Tahoma" w:hAnsi="Tahoma"/>
          <w:sz w:val="20"/>
          <w:szCs w:val="20"/>
        </w:rPr>
      </w:pPr>
      <w:r>
        <w:rPr>
          <w:rFonts w:eastAsia="Times New Roman" w:cs="Cambria" w:ascii="Tahoma" w:hAnsi="Tahoma"/>
          <w:sz w:val="20"/>
          <w:szCs w:val="20"/>
        </w:rPr>
        <w:t>w związku z art. 17 ust. 3 lit. b, d lub e RODO prawo do usunięcia danych osobowych;</w:t>
      </w:r>
    </w:p>
    <w:p>
      <w:pPr>
        <w:pStyle w:val="ListParagraph"/>
        <w:numPr>
          <w:ilvl w:val="0"/>
          <w:numId w:val="48"/>
        </w:numPr>
        <w:spacing w:before="0" w:after="0"/>
        <w:ind w:left="709" w:right="0" w:hanging="360"/>
        <w:jc w:val="both"/>
        <w:rPr>
          <w:rFonts w:eastAsia="Times New Roman" w:cs="Cambria" w:ascii="Tahoma" w:hAnsi="Tahoma"/>
          <w:sz w:val="20"/>
          <w:szCs w:val="20"/>
        </w:rPr>
      </w:pPr>
      <w:r>
        <w:rPr>
          <w:rFonts w:eastAsia="Times New Roman" w:cs="Cambria" w:ascii="Tahoma" w:hAnsi="Tahoma"/>
          <w:sz w:val="20"/>
          <w:szCs w:val="20"/>
        </w:rPr>
        <w:t>prawo do przenoszenia danych osobowych, o którym mowa w art. 20 RODO;</w:t>
      </w:r>
    </w:p>
    <w:p>
      <w:pPr>
        <w:pStyle w:val="ListParagraph"/>
        <w:numPr>
          <w:ilvl w:val="0"/>
          <w:numId w:val="48"/>
        </w:numPr>
        <w:spacing w:before="0" w:after="0"/>
        <w:ind w:left="709" w:right="0" w:hanging="360"/>
        <w:jc w:val="both"/>
        <w:rPr>
          <w:rFonts w:eastAsia="Times New Roman" w:cs="Cambria" w:ascii="Tahoma" w:hAnsi="Tahoma"/>
          <w:b/>
          <w:bCs/>
          <w:sz w:val="20"/>
          <w:szCs w:val="20"/>
        </w:rPr>
      </w:pPr>
      <w:r>
        <w:rPr>
          <w:rFonts w:eastAsia="Times New Roman" w:cs="Cambria" w:ascii="Tahoma" w:hAnsi="Tahoma"/>
          <w:b/>
          <w:bCs/>
          <w:sz w:val="20"/>
          <w:szCs w:val="20"/>
        </w:rPr>
        <w:t xml:space="preserve">na podstawie art. 21 RODO prawo sprzeciwu, wobec przetwarzania danych osobowych, gdyż podstawą prawną przetwarzania danych osobowych Wykonawcy jest art. 6 ust. 1 lit. c RODO. </w:t>
      </w:r>
    </w:p>
    <w:p>
      <w:pPr>
        <w:pStyle w:val="Normal"/>
        <w:spacing w:lineRule="auto" w:line="276" w:before="0" w:after="0"/>
        <w:ind w:left="567" w:right="0" w:hanging="0"/>
        <w:contextualSpacing/>
        <w:jc w:val="right"/>
        <w:rPr>
          <w:rFonts w:cs="Tahoma" w:ascii="Tahoma" w:hAnsi="Tahoma"/>
          <w:b/>
          <w:bCs/>
          <w:sz w:val="20"/>
          <w:szCs w:val="20"/>
        </w:rPr>
      </w:pPr>
      <w:r>
        <w:rPr>
          <w:rFonts w:cs="Tahoma" w:ascii="Tahoma" w:hAnsi="Tahoma"/>
          <w:b/>
          <w:bCs/>
          <w:sz w:val="20"/>
          <w:szCs w:val="20"/>
        </w:rPr>
        <w:t>Załącznik nr 1 d</w:t>
      </w:r>
    </w:p>
    <w:p>
      <w:pPr>
        <w:pStyle w:val="Normal"/>
        <w:spacing w:before="0" w:after="0"/>
        <w:jc w:val="both"/>
        <w:rPr>
          <w:rFonts w:cs="Tahoma" w:ascii="Tahoma" w:hAnsi="Tahoma"/>
          <w:b/>
          <w:sz w:val="20"/>
          <w:szCs w:val="20"/>
        </w:rPr>
      </w:pPr>
      <w:r>
        <w:rPr>
          <w:rFonts w:cs="Tahoma" w:ascii="Tahoma" w:hAnsi="Tahoma"/>
          <w:b/>
          <w:sz w:val="20"/>
          <w:szCs w:val="20"/>
        </w:rPr>
      </w:r>
    </w:p>
    <w:p>
      <w:pPr>
        <w:pStyle w:val="Normal"/>
        <w:spacing w:before="0" w:after="0"/>
        <w:jc w:val="both"/>
        <w:rPr>
          <w:rFonts w:cs="Tahoma" w:ascii="Tahoma" w:hAnsi="Tahoma"/>
          <w:b/>
          <w:sz w:val="20"/>
          <w:szCs w:val="20"/>
        </w:rPr>
      </w:pPr>
      <w:r>
        <w:rPr>
          <w:rFonts w:cs="Tahoma" w:ascii="Tahoma" w:hAnsi="Tahoma"/>
          <w:b/>
          <w:sz w:val="20"/>
          <w:szCs w:val="20"/>
        </w:rPr>
        <w:t>V.4) Załączniki do SIWZ</w:t>
      </w:r>
    </w:p>
    <w:p>
      <w:pPr>
        <w:pStyle w:val="Normal"/>
        <w:spacing w:before="0" w:after="0"/>
        <w:jc w:val="both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Załączniki do SIWZ stanowią jej integralną część.</w:t>
      </w:r>
    </w:p>
    <w:p>
      <w:pPr>
        <w:pStyle w:val="Normal"/>
        <w:spacing w:before="0" w:after="0"/>
        <w:jc w:val="both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Załącznik nr 1 – Formularz oferty</w:t>
      </w:r>
    </w:p>
    <w:p>
      <w:pPr>
        <w:pStyle w:val="Normal"/>
        <w:spacing w:before="0" w:after="0"/>
        <w:jc w:val="both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Załącznik nr 2 – Opis przedmiotu zamówienia</w:t>
      </w:r>
    </w:p>
    <w:p>
      <w:pPr>
        <w:pStyle w:val="Normal"/>
        <w:spacing w:before="0" w:after="0"/>
        <w:jc w:val="both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Załącznik nr 3 –Oświadczenie Wykonawcy o niepodleganiu wykluczeniu z Postępowania oraz spełnianiu warunków udziału w Postępowaniu</w:t>
      </w:r>
    </w:p>
    <w:p>
      <w:pPr>
        <w:pStyle w:val="Normal"/>
        <w:spacing w:before="0" w:after="0"/>
        <w:jc w:val="both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Załącznik nr 4 – wzór Umowy</w:t>
      </w:r>
    </w:p>
    <w:p>
      <w:pPr>
        <w:pStyle w:val="Normal"/>
        <w:spacing w:before="0" w:after="0"/>
        <w:jc w:val="both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Normal"/>
        <w:jc w:val="right"/>
        <w:rPr>
          <w:rFonts w:cs="Tahoma" w:ascii="Tahoma" w:hAnsi="Tahoma"/>
          <w:b/>
          <w:sz w:val="20"/>
          <w:szCs w:val="20"/>
        </w:rPr>
      </w:pPr>
      <w:r>
        <w:rPr>
          <w:rFonts w:cs="Tahoma" w:ascii="Tahoma" w:hAnsi="Tahoma"/>
          <w:b/>
          <w:sz w:val="20"/>
          <w:szCs w:val="20"/>
        </w:rPr>
        <w:t>Załącznik nr 1</w:t>
      </w:r>
    </w:p>
    <w:p>
      <w:pPr>
        <w:pStyle w:val="Normal"/>
        <w:jc w:val="center"/>
        <w:rPr>
          <w:rFonts w:cs="Tahoma" w:ascii="Tahoma" w:hAnsi="Tahoma"/>
          <w:b/>
          <w:sz w:val="20"/>
          <w:szCs w:val="20"/>
        </w:rPr>
      </w:pPr>
      <w:r>
        <w:rPr>
          <w:rFonts w:cs="Tahoma" w:ascii="Tahoma" w:hAnsi="Tahoma"/>
          <w:b/>
          <w:sz w:val="20"/>
          <w:szCs w:val="20"/>
        </w:rPr>
      </w:r>
    </w:p>
    <w:p>
      <w:pPr>
        <w:pStyle w:val="Normal"/>
        <w:jc w:val="center"/>
        <w:rPr>
          <w:rFonts w:cs="Tahoma" w:ascii="Tahoma" w:hAnsi="Tahoma"/>
          <w:b/>
          <w:sz w:val="20"/>
          <w:szCs w:val="20"/>
        </w:rPr>
      </w:pPr>
      <w:r>
        <w:rPr>
          <w:rFonts w:cs="Tahoma" w:ascii="Tahoma" w:hAnsi="Tahoma"/>
          <w:b/>
          <w:sz w:val="20"/>
          <w:szCs w:val="20"/>
        </w:rPr>
        <w:t>F O R M U L A R Z    O F E R T Y</w:t>
      </w:r>
    </w:p>
    <w:p>
      <w:pPr>
        <w:pStyle w:val="Normal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Normal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Nazwa i siedziba oferenta</w:t>
      </w:r>
    </w:p>
    <w:p>
      <w:pPr>
        <w:pStyle w:val="Normal"/>
        <w:spacing w:lineRule="auto" w:line="360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Osoba uprawniona do kontaktu z Zamawiającym (imię, nazwisko, stanowisko):</w:t>
      </w:r>
    </w:p>
    <w:p>
      <w:pPr>
        <w:pStyle w:val="Normal"/>
        <w:spacing w:lineRule="auto" w:line="360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Nr telefonu, faxu 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Regon:......................................................................... NIP:....................................................................</w:t>
      </w:r>
    </w:p>
    <w:p>
      <w:pPr>
        <w:pStyle w:val="Normal"/>
        <w:spacing w:lineRule="auto" w:line="360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Województwo............................................................... Powiat.................................................................</w:t>
      </w:r>
    </w:p>
    <w:p>
      <w:pPr>
        <w:pStyle w:val="Normal"/>
        <w:spacing w:lineRule="auto" w:line="360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Internet: http://............................................................ e-mail:..........................@...................................</w:t>
      </w:r>
    </w:p>
    <w:p>
      <w:pPr>
        <w:pStyle w:val="Normal"/>
        <w:spacing w:lineRule="auto" w:line="360"/>
        <w:jc w:val="center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Do:</w:t>
      </w:r>
    </w:p>
    <w:p>
      <w:pPr>
        <w:pStyle w:val="Normal"/>
        <w:jc w:val="center"/>
        <w:rPr>
          <w:rFonts w:cs="Tahoma" w:ascii="Tahoma" w:hAnsi="Tahoma"/>
          <w:b/>
          <w:sz w:val="20"/>
          <w:szCs w:val="20"/>
        </w:rPr>
      </w:pPr>
      <w:r>
        <w:rPr>
          <w:rFonts w:cs="Tahoma" w:ascii="Tahoma" w:hAnsi="Tahoma"/>
          <w:b/>
          <w:sz w:val="20"/>
          <w:szCs w:val="20"/>
        </w:rPr>
        <w:t>SAMODZIELNEGO PUBLICZNEGO ZAKŁADU OPIEKI ZDROWOTNEJ  W AUGUSTOWIE</w:t>
      </w:r>
    </w:p>
    <w:p>
      <w:pPr>
        <w:pStyle w:val="Normal"/>
        <w:jc w:val="center"/>
        <w:rPr>
          <w:rFonts w:cs="Tahoma" w:ascii="Tahoma" w:hAnsi="Tahoma"/>
          <w:b/>
          <w:sz w:val="20"/>
          <w:szCs w:val="20"/>
        </w:rPr>
      </w:pPr>
      <w:r>
        <w:rPr>
          <w:rFonts w:cs="Tahoma" w:ascii="Tahoma" w:hAnsi="Tahoma"/>
          <w:b/>
          <w:sz w:val="20"/>
          <w:szCs w:val="20"/>
        </w:rPr>
        <w:br/>
        <w:t>16-300 Augustów , UL Szpitalna 12</w:t>
      </w:r>
    </w:p>
    <w:p>
      <w:pPr>
        <w:pStyle w:val="Tretekstu"/>
        <w:jc w:val="center"/>
        <w:rPr>
          <w:rFonts w:cs="Tahoma" w:ascii="Tahoma" w:hAnsi="Tahoma"/>
          <w:sz w:val="20"/>
        </w:rPr>
      </w:pPr>
      <w:r>
        <w:rPr>
          <w:rFonts w:cs="Tahoma" w:ascii="Tahoma" w:hAnsi="Tahoma"/>
          <w:sz w:val="20"/>
        </w:rPr>
      </w:r>
    </w:p>
    <w:p>
      <w:pPr>
        <w:pStyle w:val="Tretekstu"/>
        <w:jc w:val="both"/>
        <w:rPr>
          <w:rFonts w:cs="Tahoma" w:ascii="Tahoma" w:hAnsi="Tahoma"/>
          <w:b/>
          <w:sz w:val="20"/>
        </w:rPr>
      </w:pPr>
      <w:r>
        <w:rPr>
          <w:rFonts w:cs="Tahoma" w:ascii="Tahoma" w:hAnsi="Tahoma"/>
          <w:sz w:val="20"/>
        </w:rPr>
        <w:t xml:space="preserve">Nawiązując do ogłoszenia z dnia ........……………...r. zamieszczonego w Biuletynie Zamówień Publicznych Nr ......................... o przetargu nieograniczonym  – nr sprawy – 5/ZP/2019 </w:t>
      </w:r>
      <w:r>
        <w:rPr>
          <w:rFonts w:cs="Tahoma" w:ascii="Tahoma" w:hAnsi="Tahoma"/>
          <w:b/>
          <w:sz w:val="20"/>
        </w:rPr>
        <w:t>na „ Świadczenie na potrzeby SPZOZ w Augustowie usług pralniczych”</w:t>
      </w:r>
    </w:p>
    <w:p>
      <w:pPr>
        <w:pStyle w:val="Tretekstu"/>
        <w:jc w:val="both"/>
        <w:rPr>
          <w:rFonts w:cs="Tahoma" w:ascii="Tahoma" w:hAnsi="Tahoma"/>
          <w:sz w:val="20"/>
        </w:rPr>
      </w:pPr>
      <w:r>
        <w:rPr>
          <w:rFonts w:cs="Tahoma" w:ascii="Tahoma" w:hAnsi="Tahoma"/>
          <w:sz w:val="20"/>
        </w:rPr>
      </w:r>
    </w:p>
    <w:p>
      <w:pPr>
        <w:pStyle w:val="Normal"/>
        <w:numPr>
          <w:ilvl w:val="0"/>
          <w:numId w:val="29"/>
        </w:numPr>
        <w:spacing w:lineRule="auto" w:line="240" w:before="0" w:after="0"/>
        <w:jc w:val="both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 xml:space="preserve">Oferujemy wykonanie przedmiotu zamówienia, tj. </w:t>
      </w:r>
      <w:r>
        <w:rPr>
          <w:rFonts w:cs="Tahoma" w:ascii="Tahoma" w:hAnsi="Tahoma"/>
          <w:b/>
          <w:sz w:val="20"/>
          <w:szCs w:val="20"/>
        </w:rPr>
        <w:t>„ Świadczenie na potrzeby SPZOZ w Augustowie usług pralniczych”</w:t>
      </w:r>
      <w:r>
        <w:rPr>
          <w:rFonts w:cs="Tahoma" w:ascii="Tahoma" w:hAnsi="Tahoma"/>
          <w:sz w:val="20"/>
          <w:szCs w:val="20"/>
        </w:rPr>
        <w:t xml:space="preserve"> w cenie:</w:t>
      </w:r>
    </w:p>
    <w:p>
      <w:pPr>
        <w:pStyle w:val="Normal"/>
        <w:ind w:left="360" w:right="0" w:hanging="0"/>
        <w:jc w:val="both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Wcicietrecitekstu"/>
        <w:tabs>
          <w:tab w:val="right" w:pos="9356" w:leader="dot"/>
        </w:tabs>
        <w:jc w:val="left"/>
        <w:rPr>
          <w:rFonts w:cs="Tahoma" w:ascii="Tahoma" w:hAnsi="Tahoma"/>
          <w:sz w:val="20"/>
        </w:rPr>
      </w:pPr>
      <w:r>
        <w:rPr>
          <w:rFonts w:cs="Tahoma" w:ascii="Tahoma" w:hAnsi="Tahoma"/>
          <w:sz w:val="20"/>
        </w:rPr>
        <w:t>brutto ( wraz z podatkiem VAT ):........................................................... złotych; słownie:..........................................................................................................złotych,</w:t>
      </w:r>
    </w:p>
    <w:p>
      <w:pPr>
        <w:pStyle w:val="Wcicietrecitekstu"/>
        <w:tabs>
          <w:tab w:val="right" w:pos="9356" w:leader="dot"/>
        </w:tabs>
        <w:jc w:val="left"/>
        <w:rPr>
          <w:rFonts w:cs="Tahoma" w:ascii="Tahoma" w:hAnsi="Tahoma"/>
          <w:sz w:val="20"/>
        </w:rPr>
      </w:pPr>
      <w:r>
        <w:rPr>
          <w:rFonts w:cs="Tahoma" w:ascii="Tahoma" w:hAnsi="Tahoma"/>
          <w:sz w:val="20"/>
        </w:rPr>
        <w:t>netto: ........................................................................złotych</w:t>
      </w:r>
    </w:p>
    <w:p>
      <w:pPr>
        <w:pStyle w:val="Wcicietrecitekstu"/>
        <w:tabs>
          <w:tab w:val="right" w:pos="9356" w:leader="dot"/>
        </w:tabs>
        <w:jc w:val="left"/>
        <w:rPr>
          <w:rFonts w:cs="Tahoma" w:ascii="Tahoma" w:hAnsi="Tahoma"/>
          <w:sz w:val="20"/>
        </w:rPr>
      </w:pPr>
      <w:r>
        <w:rPr>
          <w:rFonts w:cs="Tahoma" w:ascii="Tahoma" w:hAnsi="Tahoma"/>
          <w:sz w:val="20"/>
        </w:rPr>
        <w:t>słownie : .......................................................................................... złotych</w:t>
      </w:r>
    </w:p>
    <w:p>
      <w:pPr>
        <w:pStyle w:val="Normal"/>
        <w:ind w:left="360" w:right="0" w:hanging="0"/>
        <w:jc w:val="both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Wcicietrecitekstu"/>
        <w:tabs>
          <w:tab w:val="right" w:pos="9356" w:leader="dot"/>
        </w:tabs>
        <w:jc w:val="left"/>
        <w:rPr>
          <w:rFonts w:cs="Tahoma" w:ascii="Tahoma" w:hAnsi="Tahoma"/>
          <w:sz w:val="20"/>
        </w:rPr>
      </w:pPr>
      <w:r>
        <w:rPr>
          <w:rFonts w:cs="Tahoma" w:ascii="Tahoma" w:hAnsi="Tahoma"/>
          <w:sz w:val="20"/>
        </w:rPr>
        <w:t>zgodnie z formularzem cenowym (załącznik nr 2) stanowią integralną część niniejszej oferty ;</w:t>
      </w:r>
    </w:p>
    <w:p>
      <w:pPr>
        <w:pStyle w:val="Normal"/>
        <w:jc w:val="both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ab/>
      </w:r>
    </w:p>
    <w:p>
      <w:pPr>
        <w:pStyle w:val="Normal"/>
        <w:numPr>
          <w:ilvl w:val="0"/>
          <w:numId w:val="29"/>
        </w:numPr>
        <w:spacing w:lineRule="auto" w:line="240" w:before="0" w:after="0"/>
        <w:jc w:val="both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Zobowiązujemy się wykonać zamówienie w terminie i na warunkach wymaganych przez Zamawiającego, określonych w pkt. II SIWZ – Opis Przedmiotu zamówienia oraz pkt. III SIWZ - Termin i miejsce wykonania umowy.</w:t>
      </w:r>
    </w:p>
    <w:p>
      <w:pPr>
        <w:pStyle w:val="Normal"/>
        <w:jc w:val="both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Normal"/>
        <w:numPr>
          <w:ilvl w:val="0"/>
          <w:numId w:val="29"/>
        </w:numPr>
        <w:spacing w:lineRule="auto" w:line="240" w:before="0" w:after="0"/>
        <w:jc w:val="both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Oświadczamy, że zapoznaliśmy się ze specyfikacją istotnych warunków zamówienia oraz z istotnymi postanowieniami umowy i nie wnosimy do nich zastrzeżeń oraz zdobyliśmy konieczne informacje do przygotowania oferty.</w:t>
      </w:r>
    </w:p>
    <w:p>
      <w:pPr>
        <w:pStyle w:val="Normal"/>
        <w:jc w:val="both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Normal"/>
        <w:numPr>
          <w:ilvl w:val="0"/>
          <w:numId w:val="29"/>
        </w:numPr>
        <w:spacing w:lineRule="auto" w:line="240" w:before="0" w:after="0"/>
        <w:jc w:val="both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Oświadczamy, że istotne postanowienia umowy, określone w pkt. XVI SIWZ, zostały przez nas zaakceptowane w całości i bez zastrzeżeń i zobowiązujemy się w przypadku wyboru naszej oferty do zawarcia umowy na zaproponowanych warunkach.</w:t>
      </w:r>
    </w:p>
    <w:p>
      <w:pPr>
        <w:pStyle w:val="Normal"/>
        <w:jc w:val="both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Normal"/>
        <w:numPr>
          <w:ilvl w:val="0"/>
          <w:numId w:val="29"/>
        </w:numPr>
        <w:spacing w:lineRule="auto" w:line="240" w:before="0" w:after="0"/>
        <w:jc w:val="both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Oświadczamy, że uważamy się za związanych niniejszą ofertą przez czas wskazany w specyfikacji istotnych warunków zamówienia.</w:t>
      </w:r>
    </w:p>
    <w:p>
      <w:pPr>
        <w:pStyle w:val="Normal"/>
        <w:jc w:val="both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Normal"/>
        <w:numPr>
          <w:ilvl w:val="0"/>
          <w:numId w:val="29"/>
        </w:numPr>
        <w:spacing w:lineRule="auto" w:line="240" w:before="0" w:after="0"/>
        <w:jc w:val="both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Oferta została złożona na ……………………………….. zapisanych stronach podpisanych, zaparafowanych  i kolejno ponumerowanych od nr ….....……… do nr ……………….. .</w:t>
      </w:r>
    </w:p>
    <w:p>
      <w:pPr>
        <w:pStyle w:val="Normal"/>
        <w:jc w:val="both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Normal"/>
        <w:numPr>
          <w:ilvl w:val="0"/>
          <w:numId w:val="29"/>
        </w:numPr>
        <w:spacing w:lineRule="auto" w:line="240" w:before="0" w:after="0"/>
        <w:jc w:val="both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Niniejszym informujemy, że informacje składające się na ofertę, zawarte na stronach od .................... do ……………….. stanowią tajemnicę przedsiębiorstwa w rozumieniu przepisów ustawy o zwalczaniu nieuczciwej konkurencji i jako takie nie mogą być ogólnodostępne.</w:t>
      </w:r>
    </w:p>
    <w:p>
      <w:pPr>
        <w:pStyle w:val="Normal"/>
        <w:jc w:val="both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Normal"/>
        <w:numPr>
          <w:ilvl w:val="0"/>
          <w:numId w:val="29"/>
        </w:numPr>
        <w:spacing w:lineRule="auto" w:line="240" w:before="0" w:after="0"/>
        <w:jc w:val="both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Załącznikami do niniejszej oferty, stanowiącymi integralną jej część są:</w:t>
      </w:r>
    </w:p>
    <w:p>
      <w:pPr>
        <w:pStyle w:val="Normal"/>
        <w:ind w:left="360" w:right="0" w:hanging="0"/>
        <w:jc w:val="both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(numerowany wykaz załączników )</w:t>
      </w:r>
    </w:p>
    <w:p>
      <w:pPr>
        <w:pStyle w:val="Normal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Normal"/>
        <w:rPr>
          <w:rFonts w:cs="Tahoma" w:ascii="Tahoma" w:hAnsi="Tahoma"/>
          <w:i/>
          <w:sz w:val="20"/>
          <w:szCs w:val="20"/>
        </w:rPr>
      </w:pPr>
      <w:r>
        <w:rPr>
          <w:rFonts w:cs="Tahoma" w:ascii="Tahoma" w:hAnsi="Tahoma"/>
          <w:i/>
          <w:sz w:val="20"/>
          <w:szCs w:val="20"/>
        </w:rPr>
      </w:r>
    </w:p>
    <w:p>
      <w:pPr>
        <w:pStyle w:val="Normal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...............</w:t>
        <w:tab/>
        <w:tab/>
        <w:tab/>
        <w:tab/>
        <w:tab/>
        <w:tab/>
        <w:t>...................................................................</w:t>
      </w:r>
    </w:p>
    <w:p>
      <w:pPr>
        <w:pStyle w:val="Normal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 xml:space="preserve">   </w:t>
      </w:r>
      <w:r>
        <w:rPr>
          <w:rFonts w:cs="Tahoma" w:ascii="Tahoma" w:hAnsi="Tahoma"/>
          <w:sz w:val="20"/>
          <w:szCs w:val="20"/>
        </w:rPr>
        <w:t xml:space="preserve">Data </w:t>
        <w:tab/>
        <w:tab/>
        <w:tab/>
        <w:tab/>
        <w:tab/>
        <w:tab/>
        <w:tab/>
        <w:t xml:space="preserve">Podpis upoważnionego przedstawiciela </w:t>
      </w:r>
    </w:p>
    <w:p>
      <w:pPr>
        <w:pStyle w:val="Normal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Normal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Normal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Normal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Normal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Normal"/>
        <w:rPr>
          <w:rFonts w:ascii="Tahoma" w:hAnsi="Tahoma"/>
          <w:b/>
          <w:bCs/>
          <w:sz w:val="20"/>
        </w:rPr>
      </w:pPr>
      <w:r>
        <w:rPr>
          <w:rFonts w:ascii="Tahoma" w:hAnsi="Tahoma"/>
          <w:sz w:val="20"/>
        </w:rPr>
        <w:t>Numer sprawy : 5</w:t>
      </w:r>
      <w:r>
        <w:rPr>
          <w:rFonts w:ascii="Tahoma" w:hAnsi="Tahoma"/>
          <w:b/>
          <w:bCs/>
          <w:sz w:val="20"/>
        </w:rPr>
        <w:t>/ZP/2019</w:t>
      </w:r>
    </w:p>
    <w:p>
      <w:pPr>
        <w:pStyle w:val="Nagwek8"/>
        <w:jc w:val="right"/>
        <w:rPr>
          <w:rFonts w:cs="Tahoma" w:ascii="Tahoma" w:hAnsi="Tahoma"/>
          <w:b/>
          <w:bCs/>
          <w:szCs w:val="24"/>
        </w:rPr>
      </w:pPr>
      <w:r>
        <w:rPr>
          <w:rFonts w:cs="Tahoma" w:ascii="Tahoma" w:hAnsi="Tahoma"/>
          <w:b/>
          <w:bCs/>
          <w:szCs w:val="24"/>
        </w:rPr>
        <w:t>Załącznik nr 2</w:t>
      </w:r>
    </w:p>
    <w:p>
      <w:pPr>
        <w:pStyle w:val="Normal"/>
        <w:rPr>
          <w:rFonts w:ascii="Tahoma" w:hAnsi="Tahoma"/>
          <w:b/>
          <w:bCs/>
          <w:sz w:val="20"/>
        </w:rPr>
      </w:pPr>
      <w:r>
        <w:rPr>
          <w:rFonts w:ascii="Tahoma" w:hAnsi="Tahoma"/>
          <w:b/>
          <w:bCs/>
          <w:sz w:val="20"/>
        </w:rPr>
      </w:r>
    </w:p>
    <w:p>
      <w:pPr>
        <w:pStyle w:val="Normal"/>
        <w:rPr>
          <w:rFonts w:ascii="Tahoma" w:hAnsi="Tahoma"/>
          <w:b/>
          <w:bCs/>
          <w:sz w:val="20"/>
        </w:rPr>
      </w:pPr>
      <w:r>
        <w:rPr>
          <w:rFonts w:ascii="Tahoma" w:hAnsi="Tahoma"/>
          <w:b/>
          <w:bCs/>
          <w:sz w:val="20"/>
        </w:rPr>
        <w:t>FORMULARZ CENOWY</w:t>
      </w:r>
    </w:p>
    <w:p>
      <w:pPr>
        <w:pStyle w:val="Normal"/>
        <w:rPr>
          <w:rFonts w:ascii="Tahoma" w:hAnsi="Tahoma"/>
          <w:b/>
          <w:bCs/>
          <w:sz w:val="20"/>
        </w:rPr>
      </w:pPr>
      <w:r>
        <w:rPr>
          <w:rFonts w:ascii="Tahoma" w:hAnsi="Tahoma"/>
          <w:b/>
          <w:bCs/>
          <w:sz w:val="20"/>
        </w:rPr>
      </w:r>
    </w:p>
    <w:p>
      <w:pPr>
        <w:pStyle w:val="Normal"/>
        <w:rPr>
          <w:rFonts w:ascii="Tahoma" w:hAnsi="Tahoma"/>
          <w:b/>
          <w:bCs/>
          <w:sz w:val="20"/>
        </w:rPr>
      </w:pPr>
      <w:r>
        <w:rPr>
          <w:rFonts w:ascii="Tahoma" w:hAnsi="Tahoma"/>
          <w:b/>
          <w:bCs/>
          <w:sz w:val="20"/>
        </w:rPr>
      </w:r>
    </w:p>
    <w:p>
      <w:pPr>
        <w:pStyle w:val="Normal"/>
        <w:rPr>
          <w:rFonts w:ascii="Tahoma" w:hAnsi="Tahoma"/>
          <w:b/>
          <w:bCs/>
          <w:color w:val="000000"/>
          <w:sz w:val="20"/>
        </w:rPr>
      </w:pPr>
      <w:r>
        <w:rPr>
          <w:rFonts w:ascii="Tahoma" w:hAnsi="Tahoma"/>
          <w:b/>
          <w:bCs/>
          <w:sz w:val="20"/>
        </w:rPr>
        <w:t>Ilość prania bielizny w okresie 24 miesięcy ok. 126 000</w:t>
      </w:r>
      <w:r>
        <w:rPr>
          <w:rFonts w:ascii="Tahoma" w:hAnsi="Tahoma"/>
          <w:b/>
          <w:bCs/>
          <w:color w:val="FF0000"/>
          <w:sz w:val="20"/>
        </w:rPr>
        <w:t xml:space="preserve"> </w:t>
      </w:r>
      <w:r>
        <w:rPr>
          <w:rFonts w:ascii="Tahoma" w:hAnsi="Tahoma"/>
          <w:b/>
          <w:bCs/>
          <w:color w:val="000000"/>
          <w:sz w:val="20"/>
        </w:rPr>
        <w:t>kg z czego na :</w:t>
      </w:r>
    </w:p>
    <w:p>
      <w:pPr>
        <w:pStyle w:val="Normal"/>
        <w:rPr>
          <w:rFonts w:ascii="Tahoma" w:hAnsi="Tahoma"/>
          <w:b/>
          <w:bCs/>
          <w:color w:val="000000"/>
          <w:sz w:val="20"/>
        </w:rPr>
      </w:pPr>
      <w:r>
        <w:rPr>
          <w:rFonts w:ascii="Tahoma" w:hAnsi="Tahoma"/>
          <w:b/>
          <w:bCs/>
          <w:color w:val="000000"/>
          <w:sz w:val="20"/>
        </w:rPr>
      </w:r>
    </w:p>
    <w:p>
      <w:pPr>
        <w:pStyle w:val="Normal"/>
        <w:rPr>
          <w:rFonts w:ascii="Tahoma" w:hAnsi="Tahoma"/>
          <w:b/>
          <w:bCs/>
          <w:color w:val="000000"/>
          <w:sz w:val="20"/>
        </w:rPr>
      </w:pPr>
      <w:r>
        <w:rPr>
          <w:rFonts w:ascii="Tahoma" w:hAnsi="Tahoma"/>
          <w:b/>
          <w:bCs/>
          <w:color w:val="000000"/>
          <w:sz w:val="20"/>
        </w:rPr>
      </w:r>
    </w:p>
    <w:tbl>
      <w:tblPr>
        <w:jc w:val="left"/>
        <w:tblInd w:w="60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  <w:right w:val="single" w:sz="4" w:space="0" w:color="00000A"/>
          <w:insideV w:val="single" w:sz="4" w:space="0" w:color="00000A"/>
        </w:tblBorders>
        <w:tblCellMar>
          <w:top w:w="0" w:type="dxa"/>
          <w:left w:w="60" w:type="dxa"/>
          <w:bottom w:w="0" w:type="dxa"/>
          <w:right w:w="70" w:type="dxa"/>
        </w:tblCellMar>
      </w:tblPr>
      <w:tblGrid>
        <w:gridCol w:w="537"/>
        <w:gridCol w:w="3780"/>
        <w:gridCol w:w="1632"/>
        <w:gridCol w:w="1416"/>
        <w:gridCol w:w="708"/>
        <w:gridCol w:w="1465"/>
      </w:tblGrid>
      <w:tr>
        <w:trPr>
          <w:trHeight w:val="611" w:hRule="atLeast"/>
          <w:cantSplit w:val="false"/>
        </w:trPr>
        <w:tc>
          <w:tcPr>
            <w:tcW w:w="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60" w:type="dxa"/>
            </w:tcMar>
          </w:tcPr>
          <w:p>
            <w:pPr>
              <w:pStyle w:val="Normal"/>
              <w:spacing w:before="0" w:after="200"/>
              <w:rPr>
                <w:rFonts w:ascii="Tahoma" w:hAnsi="Tahoma"/>
                <w:b/>
                <w:bCs/>
                <w:color w:val="000000"/>
                <w:sz w:val="20"/>
              </w:rPr>
            </w:pPr>
            <w:r>
              <w:rPr>
                <w:rFonts w:ascii="Tahoma" w:hAnsi="Tahoma"/>
                <w:b/>
                <w:bCs/>
                <w:color w:val="000000"/>
                <w:sz w:val="20"/>
              </w:rPr>
            </w:r>
          </w:p>
        </w:tc>
        <w:tc>
          <w:tcPr>
            <w:tcW w:w="3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60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ahoma" w:hAnsi="Tahoma"/>
                <w:b/>
                <w:bCs/>
                <w:color w:val="000000"/>
                <w:sz w:val="20"/>
              </w:rPr>
            </w:pPr>
            <w:r>
              <w:rPr>
                <w:rFonts w:ascii="Tahoma" w:hAnsi="Tahoma"/>
                <w:b/>
                <w:bCs/>
                <w:color w:val="000000"/>
                <w:sz w:val="20"/>
              </w:rPr>
              <w:t>Rodzaj prania</w:t>
            </w:r>
          </w:p>
        </w:tc>
        <w:tc>
          <w:tcPr>
            <w:tcW w:w="16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60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>
                <w:rFonts w:ascii="Tahoma" w:hAnsi="Tahoma"/>
                <w:b/>
                <w:bCs/>
                <w:color w:val="000000"/>
                <w:sz w:val="20"/>
              </w:rPr>
            </w:pPr>
            <w:r>
              <w:rPr>
                <w:rFonts w:ascii="Tahoma" w:hAnsi="Tahoma"/>
                <w:b/>
                <w:bCs/>
                <w:color w:val="000000"/>
                <w:sz w:val="20"/>
              </w:rPr>
              <w:t>Ilość kg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60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ahoma" w:hAnsi="Tahoma"/>
                <w:b/>
                <w:bCs/>
                <w:color w:val="000000"/>
                <w:sz w:val="20"/>
              </w:rPr>
            </w:pPr>
            <w:r>
              <w:rPr>
                <w:rFonts w:ascii="Tahoma" w:hAnsi="Tahoma"/>
                <w:b/>
                <w:bCs/>
                <w:color w:val="000000"/>
                <w:sz w:val="20"/>
              </w:rPr>
              <w:t>Cena netto za kg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60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ahoma" w:hAnsi="Tahoma"/>
                <w:b/>
                <w:bCs/>
                <w:color w:val="000000"/>
                <w:sz w:val="20"/>
              </w:rPr>
            </w:pPr>
            <w:r>
              <w:rPr>
                <w:rFonts w:ascii="Tahoma" w:hAnsi="Tahoma"/>
                <w:b/>
                <w:bCs/>
                <w:color w:val="000000"/>
                <w:sz w:val="20"/>
              </w:rPr>
              <w:t>VAT</w:t>
            </w:r>
          </w:p>
        </w:tc>
        <w:tc>
          <w:tcPr>
            <w:tcW w:w="1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60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ahoma" w:hAnsi="Tahoma"/>
                <w:b/>
                <w:bCs/>
                <w:color w:val="000000"/>
                <w:sz w:val="20"/>
              </w:rPr>
            </w:pPr>
            <w:r>
              <w:rPr>
                <w:rFonts w:ascii="Tahoma" w:hAnsi="Tahoma"/>
                <w:b/>
                <w:bCs/>
                <w:color w:val="000000"/>
                <w:sz w:val="20"/>
              </w:rPr>
              <w:t>Cena brutto za kg</w:t>
            </w:r>
          </w:p>
        </w:tc>
      </w:tr>
      <w:tr>
        <w:trPr>
          <w:trHeight w:val="611" w:hRule="atLeast"/>
          <w:cantSplit w:val="false"/>
        </w:trPr>
        <w:tc>
          <w:tcPr>
            <w:tcW w:w="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60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ahoma" w:hAnsi="Tahoma"/>
                <w:b/>
                <w:bCs/>
                <w:color w:val="000000"/>
                <w:sz w:val="20"/>
              </w:rPr>
            </w:pPr>
            <w:r>
              <w:rPr>
                <w:rFonts w:ascii="Tahoma" w:hAnsi="Tahoma"/>
                <w:b/>
                <w:bCs/>
                <w:color w:val="000000"/>
                <w:sz w:val="20"/>
              </w:rPr>
              <w:t>L.p.</w:t>
            </w:r>
          </w:p>
        </w:tc>
        <w:tc>
          <w:tcPr>
            <w:tcW w:w="3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60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ahoma" w:hAnsi="Tahoma"/>
                <w:b/>
                <w:bCs/>
                <w:color w:val="000000"/>
                <w:sz w:val="20"/>
              </w:rPr>
            </w:pPr>
            <w:r>
              <w:rPr>
                <w:rFonts w:ascii="Tahoma" w:hAnsi="Tahoma"/>
                <w:b/>
                <w:bCs/>
                <w:color w:val="000000"/>
                <w:sz w:val="20"/>
              </w:rPr>
              <w:t>1</w:t>
            </w:r>
          </w:p>
        </w:tc>
        <w:tc>
          <w:tcPr>
            <w:tcW w:w="16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60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ahoma" w:hAnsi="Tahoma"/>
                <w:b/>
                <w:bCs/>
                <w:color w:val="000000"/>
                <w:sz w:val="20"/>
              </w:rPr>
            </w:pPr>
            <w:r>
              <w:rPr>
                <w:rFonts w:ascii="Tahoma" w:hAnsi="Tahoma"/>
                <w:b/>
                <w:bCs/>
                <w:color w:val="000000"/>
                <w:sz w:val="20"/>
              </w:rPr>
              <w:t>2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60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ahoma" w:hAnsi="Tahoma"/>
                <w:b/>
                <w:bCs/>
                <w:color w:val="000000"/>
                <w:sz w:val="20"/>
              </w:rPr>
            </w:pPr>
            <w:r>
              <w:rPr>
                <w:rFonts w:ascii="Tahoma" w:hAnsi="Tahoma"/>
                <w:b/>
                <w:bCs/>
                <w:color w:val="000000"/>
                <w:sz w:val="20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60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ahoma" w:hAnsi="Tahoma"/>
                <w:b/>
                <w:bCs/>
                <w:color w:val="000000"/>
                <w:sz w:val="20"/>
              </w:rPr>
            </w:pPr>
            <w:r>
              <w:rPr>
                <w:rFonts w:ascii="Tahoma" w:hAnsi="Tahoma"/>
                <w:b/>
                <w:bCs/>
                <w:color w:val="000000"/>
                <w:sz w:val="20"/>
              </w:rPr>
              <w:t>4</w:t>
            </w:r>
          </w:p>
        </w:tc>
        <w:tc>
          <w:tcPr>
            <w:tcW w:w="1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60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ahoma" w:hAnsi="Tahoma"/>
                <w:b/>
                <w:bCs/>
                <w:color w:val="000000"/>
                <w:sz w:val="20"/>
              </w:rPr>
            </w:pPr>
            <w:r>
              <w:rPr>
                <w:rFonts w:ascii="Tahoma" w:hAnsi="Tahoma"/>
                <w:b/>
                <w:bCs/>
                <w:color w:val="000000"/>
                <w:sz w:val="20"/>
              </w:rPr>
              <w:t>5</w:t>
            </w:r>
          </w:p>
        </w:tc>
      </w:tr>
      <w:tr>
        <w:trPr>
          <w:trHeight w:val="611" w:hRule="atLeast"/>
          <w:cantSplit w:val="false"/>
        </w:trPr>
        <w:tc>
          <w:tcPr>
            <w:tcW w:w="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60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ahoma" w:hAnsi="Tahoma"/>
                <w:color w:val="000000"/>
                <w:sz w:val="20"/>
              </w:rPr>
            </w:pPr>
            <w:r>
              <w:rPr>
                <w:rFonts w:ascii="Tahoma" w:hAnsi="Tahoma"/>
                <w:color w:val="000000"/>
                <w:sz w:val="20"/>
              </w:rPr>
              <w:t>1</w:t>
            </w:r>
          </w:p>
        </w:tc>
        <w:tc>
          <w:tcPr>
            <w:tcW w:w="3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60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>
                <w:rFonts w:ascii="Tahoma" w:hAnsi="Tahoma"/>
                <w:color w:val="000000"/>
                <w:sz w:val="20"/>
              </w:rPr>
            </w:pPr>
            <w:r>
              <w:rPr>
                <w:rFonts w:ascii="Tahoma" w:hAnsi="Tahoma"/>
                <w:color w:val="000000"/>
                <w:sz w:val="20"/>
              </w:rPr>
              <w:t>Pranie dezynfekująco-piorące bielizny z oddziału obserwacyjno-zakaźnego</w:t>
            </w:r>
          </w:p>
        </w:tc>
        <w:tc>
          <w:tcPr>
            <w:tcW w:w="16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60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ahoma" w:hAnsi="Tahoma"/>
                <w:b/>
                <w:bCs/>
                <w:color w:val="000000"/>
                <w:sz w:val="20"/>
              </w:rPr>
            </w:pPr>
            <w:r>
              <w:rPr>
                <w:rFonts w:ascii="Tahoma" w:hAnsi="Tahoma"/>
                <w:b/>
                <w:bCs/>
                <w:color w:val="000000"/>
                <w:sz w:val="20"/>
              </w:rPr>
              <w:t>8 600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60" w:type="dxa"/>
            </w:tcMar>
          </w:tcPr>
          <w:p>
            <w:pPr>
              <w:pStyle w:val="Normal"/>
              <w:spacing w:before="0" w:after="200"/>
              <w:rPr>
                <w:rFonts w:ascii="Tahoma" w:hAnsi="Tahoma"/>
                <w:b/>
                <w:bCs/>
                <w:color w:val="000000"/>
                <w:sz w:val="20"/>
              </w:rPr>
            </w:pPr>
            <w:r>
              <w:rPr>
                <w:rFonts w:ascii="Tahoma" w:hAnsi="Tahoma"/>
                <w:b/>
                <w:bCs/>
                <w:color w:val="000000"/>
                <w:sz w:val="20"/>
              </w:rPr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60" w:type="dxa"/>
            </w:tcMar>
          </w:tcPr>
          <w:p>
            <w:pPr>
              <w:pStyle w:val="Normal"/>
              <w:spacing w:before="0" w:after="200"/>
              <w:rPr>
                <w:rFonts w:ascii="Tahoma" w:hAnsi="Tahoma"/>
                <w:b/>
                <w:bCs/>
                <w:color w:val="000000"/>
                <w:sz w:val="20"/>
              </w:rPr>
            </w:pPr>
            <w:r>
              <w:rPr>
                <w:rFonts w:ascii="Tahoma" w:hAnsi="Tahoma"/>
                <w:b/>
                <w:bCs/>
                <w:color w:val="000000"/>
                <w:sz w:val="20"/>
              </w:rPr>
            </w:r>
          </w:p>
        </w:tc>
        <w:tc>
          <w:tcPr>
            <w:tcW w:w="1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60" w:type="dxa"/>
            </w:tcMar>
          </w:tcPr>
          <w:p>
            <w:pPr>
              <w:pStyle w:val="Normal"/>
              <w:spacing w:before="0" w:after="200"/>
              <w:rPr>
                <w:rFonts w:ascii="Tahoma" w:hAnsi="Tahoma"/>
                <w:b/>
                <w:bCs/>
                <w:color w:val="000000"/>
                <w:sz w:val="20"/>
              </w:rPr>
            </w:pPr>
            <w:r>
              <w:rPr>
                <w:rFonts w:ascii="Tahoma" w:hAnsi="Tahoma"/>
                <w:b/>
                <w:bCs/>
                <w:color w:val="000000"/>
                <w:sz w:val="20"/>
              </w:rPr>
            </w:r>
          </w:p>
        </w:tc>
      </w:tr>
      <w:tr>
        <w:trPr>
          <w:trHeight w:val="573" w:hRule="atLeast"/>
          <w:cantSplit w:val="false"/>
        </w:trPr>
        <w:tc>
          <w:tcPr>
            <w:tcW w:w="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60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ahoma" w:hAnsi="Tahoma"/>
                <w:color w:val="000000"/>
                <w:sz w:val="20"/>
              </w:rPr>
            </w:pPr>
            <w:r>
              <w:rPr>
                <w:rFonts w:ascii="Tahoma" w:hAnsi="Tahoma"/>
                <w:color w:val="000000"/>
                <w:sz w:val="20"/>
              </w:rPr>
              <w:t>2</w:t>
            </w:r>
          </w:p>
        </w:tc>
        <w:tc>
          <w:tcPr>
            <w:tcW w:w="3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60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>
                <w:rFonts w:ascii="Tahoma" w:hAnsi="Tahoma"/>
                <w:color w:val="000000"/>
                <w:sz w:val="20"/>
              </w:rPr>
            </w:pPr>
            <w:r>
              <w:rPr>
                <w:rFonts w:ascii="Tahoma" w:hAnsi="Tahoma"/>
                <w:color w:val="000000"/>
                <w:sz w:val="20"/>
              </w:rPr>
              <w:t>Pranie dezynfekująco-piorące bielizny z bloku operacyjnego</w:t>
            </w:r>
          </w:p>
        </w:tc>
        <w:tc>
          <w:tcPr>
            <w:tcW w:w="16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60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ahoma" w:hAnsi="Tahoma"/>
                <w:b/>
                <w:bCs/>
                <w:color w:val="000000"/>
                <w:sz w:val="20"/>
              </w:rPr>
            </w:pPr>
            <w:r>
              <w:rPr>
                <w:rFonts w:ascii="Tahoma" w:hAnsi="Tahoma"/>
                <w:b/>
                <w:bCs/>
                <w:color w:val="000000"/>
                <w:sz w:val="20"/>
              </w:rPr>
              <w:t xml:space="preserve">12 960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60" w:type="dxa"/>
            </w:tcMar>
          </w:tcPr>
          <w:p>
            <w:pPr>
              <w:pStyle w:val="Normal"/>
              <w:spacing w:before="0" w:after="200"/>
              <w:rPr>
                <w:rFonts w:ascii="Tahoma" w:hAnsi="Tahoma"/>
                <w:b/>
                <w:bCs/>
                <w:color w:val="000000"/>
                <w:sz w:val="20"/>
              </w:rPr>
            </w:pPr>
            <w:r>
              <w:rPr>
                <w:rFonts w:ascii="Tahoma" w:hAnsi="Tahoma"/>
                <w:b/>
                <w:bCs/>
                <w:color w:val="000000"/>
                <w:sz w:val="20"/>
              </w:rPr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60" w:type="dxa"/>
            </w:tcMar>
          </w:tcPr>
          <w:p>
            <w:pPr>
              <w:pStyle w:val="Normal"/>
              <w:spacing w:before="0" w:after="200"/>
              <w:rPr>
                <w:rFonts w:ascii="Tahoma" w:hAnsi="Tahoma"/>
                <w:b/>
                <w:bCs/>
                <w:color w:val="000000"/>
                <w:sz w:val="20"/>
              </w:rPr>
            </w:pPr>
            <w:r>
              <w:rPr>
                <w:rFonts w:ascii="Tahoma" w:hAnsi="Tahoma"/>
                <w:b/>
                <w:bCs/>
                <w:color w:val="000000"/>
                <w:sz w:val="20"/>
              </w:rPr>
            </w:r>
          </w:p>
        </w:tc>
        <w:tc>
          <w:tcPr>
            <w:tcW w:w="1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60" w:type="dxa"/>
            </w:tcMar>
          </w:tcPr>
          <w:p>
            <w:pPr>
              <w:pStyle w:val="Normal"/>
              <w:spacing w:before="0" w:after="200"/>
              <w:rPr>
                <w:rFonts w:ascii="Tahoma" w:hAnsi="Tahoma"/>
                <w:b/>
                <w:bCs/>
                <w:color w:val="000000"/>
                <w:sz w:val="20"/>
              </w:rPr>
            </w:pPr>
            <w:r>
              <w:rPr>
                <w:rFonts w:ascii="Tahoma" w:hAnsi="Tahoma"/>
                <w:b/>
                <w:bCs/>
                <w:color w:val="000000"/>
                <w:sz w:val="20"/>
              </w:rPr>
            </w:r>
          </w:p>
        </w:tc>
      </w:tr>
      <w:tr>
        <w:trPr>
          <w:trHeight w:val="611" w:hRule="atLeast"/>
          <w:cantSplit w:val="false"/>
        </w:trPr>
        <w:tc>
          <w:tcPr>
            <w:tcW w:w="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60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ahoma" w:hAnsi="Tahoma"/>
                <w:color w:val="000000"/>
                <w:sz w:val="20"/>
              </w:rPr>
            </w:pPr>
            <w:r>
              <w:rPr>
                <w:rFonts w:ascii="Tahoma" w:hAnsi="Tahoma"/>
                <w:color w:val="000000"/>
                <w:sz w:val="20"/>
              </w:rPr>
              <w:t>3</w:t>
            </w:r>
          </w:p>
        </w:tc>
        <w:tc>
          <w:tcPr>
            <w:tcW w:w="3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60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>
                <w:rFonts w:ascii="Tahoma" w:hAnsi="Tahoma"/>
                <w:color w:val="000000"/>
                <w:sz w:val="20"/>
              </w:rPr>
            </w:pPr>
            <w:r>
              <w:rPr>
                <w:rFonts w:ascii="Tahoma" w:hAnsi="Tahoma"/>
                <w:color w:val="000000"/>
                <w:sz w:val="20"/>
              </w:rPr>
              <w:t>Bielizna zakrwawiona i zabrudzona wydzieliną organiczną (po zabiegu)</w:t>
            </w:r>
          </w:p>
        </w:tc>
        <w:tc>
          <w:tcPr>
            <w:tcW w:w="16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60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ahoma" w:hAnsi="Tahoma"/>
                <w:b/>
                <w:bCs/>
                <w:color w:val="000000"/>
                <w:sz w:val="20"/>
              </w:rPr>
            </w:pPr>
            <w:r>
              <w:rPr>
                <w:rFonts w:ascii="Tahoma" w:hAnsi="Tahoma"/>
                <w:b/>
                <w:bCs/>
                <w:color w:val="000000"/>
                <w:sz w:val="20"/>
              </w:rPr>
              <w:t>24  000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60" w:type="dxa"/>
            </w:tcMar>
          </w:tcPr>
          <w:p>
            <w:pPr>
              <w:pStyle w:val="Normal"/>
              <w:spacing w:before="0" w:after="200"/>
              <w:rPr>
                <w:rFonts w:ascii="Tahoma" w:hAnsi="Tahoma"/>
                <w:b/>
                <w:bCs/>
                <w:color w:val="000000"/>
                <w:sz w:val="20"/>
              </w:rPr>
            </w:pPr>
            <w:r>
              <w:rPr>
                <w:rFonts w:ascii="Tahoma" w:hAnsi="Tahoma"/>
                <w:b/>
                <w:bCs/>
                <w:color w:val="000000"/>
                <w:sz w:val="20"/>
              </w:rPr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60" w:type="dxa"/>
            </w:tcMar>
          </w:tcPr>
          <w:p>
            <w:pPr>
              <w:pStyle w:val="Normal"/>
              <w:spacing w:before="0" w:after="200"/>
              <w:rPr>
                <w:rFonts w:ascii="Tahoma" w:hAnsi="Tahoma"/>
                <w:b/>
                <w:bCs/>
                <w:color w:val="000000"/>
                <w:sz w:val="20"/>
              </w:rPr>
            </w:pPr>
            <w:r>
              <w:rPr>
                <w:rFonts w:ascii="Tahoma" w:hAnsi="Tahoma"/>
                <w:b/>
                <w:bCs/>
                <w:color w:val="000000"/>
                <w:sz w:val="20"/>
              </w:rPr>
            </w:r>
          </w:p>
        </w:tc>
        <w:tc>
          <w:tcPr>
            <w:tcW w:w="1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60" w:type="dxa"/>
            </w:tcMar>
          </w:tcPr>
          <w:p>
            <w:pPr>
              <w:pStyle w:val="Normal"/>
              <w:spacing w:before="0" w:after="200"/>
              <w:rPr>
                <w:rFonts w:ascii="Tahoma" w:hAnsi="Tahoma"/>
                <w:b/>
                <w:bCs/>
                <w:color w:val="000000"/>
                <w:sz w:val="20"/>
              </w:rPr>
            </w:pPr>
            <w:r>
              <w:rPr>
                <w:rFonts w:ascii="Tahoma" w:hAnsi="Tahoma"/>
                <w:b/>
                <w:bCs/>
                <w:color w:val="000000"/>
                <w:sz w:val="20"/>
              </w:rPr>
            </w:r>
          </w:p>
        </w:tc>
      </w:tr>
      <w:tr>
        <w:trPr>
          <w:trHeight w:val="611" w:hRule="atLeast"/>
          <w:cantSplit w:val="false"/>
        </w:trPr>
        <w:tc>
          <w:tcPr>
            <w:tcW w:w="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60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ahoma" w:hAnsi="Tahoma"/>
                <w:color w:val="000000"/>
                <w:sz w:val="20"/>
              </w:rPr>
            </w:pPr>
            <w:r>
              <w:rPr>
                <w:rFonts w:ascii="Tahoma" w:hAnsi="Tahoma"/>
                <w:color w:val="000000"/>
                <w:sz w:val="20"/>
              </w:rPr>
              <w:t>4</w:t>
            </w:r>
          </w:p>
        </w:tc>
        <w:tc>
          <w:tcPr>
            <w:tcW w:w="3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60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>
                <w:rFonts w:ascii="Tahoma" w:hAnsi="Tahoma"/>
                <w:color w:val="000000"/>
                <w:sz w:val="20"/>
              </w:rPr>
            </w:pPr>
            <w:r>
              <w:rPr>
                <w:rFonts w:ascii="Tahoma" w:hAnsi="Tahoma"/>
                <w:color w:val="000000"/>
                <w:sz w:val="20"/>
              </w:rPr>
              <w:t>Pranie bielizny i pościeli ogólnoszpitalnej (w tym pieluchy i bielizna noworodkowa)</w:t>
            </w:r>
          </w:p>
        </w:tc>
        <w:tc>
          <w:tcPr>
            <w:tcW w:w="16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60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ahoma" w:hAnsi="Tahoma"/>
                <w:b/>
                <w:bCs/>
                <w:color w:val="000000"/>
                <w:sz w:val="20"/>
              </w:rPr>
            </w:pPr>
            <w:r>
              <w:rPr>
                <w:rFonts w:ascii="Tahoma" w:hAnsi="Tahoma"/>
                <w:b/>
                <w:bCs/>
                <w:color w:val="000000"/>
                <w:sz w:val="20"/>
              </w:rPr>
              <w:t>6 8000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60" w:type="dxa"/>
            </w:tcMar>
          </w:tcPr>
          <w:p>
            <w:pPr>
              <w:pStyle w:val="Normal"/>
              <w:spacing w:before="0" w:after="200"/>
              <w:rPr>
                <w:rFonts w:ascii="Tahoma" w:hAnsi="Tahoma"/>
                <w:b/>
                <w:bCs/>
                <w:color w:val="000000"/>
                <w:sz w:val="20"/>
              </w:rPr>
            </w:pPr>
            <w:r>
              <w:rPr>
                <w:rFonts w:ascii="Tahoma" w:hAnsi="Tahoma"/>
                <w:b/>
                <w:bCs/>
                <w:color w:val="000000"/>
                <w:sz w:val="20"/>
              </w:rPr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60" w:type="dxa"/>
            </w:tcMar>
          </w:tcPr>
          <w:p>
            <w:pPr>
              <w:pStyle w:val="Normal"/>
              <w:spacing w:before="0" w:after="200"/>
              <w:rPr>
                <w:rFonts w:ascii="Tahoma" w:hAnsi="Tahoma"/>
                <w:b/>
                <w:bCs/>
                <w:color w:val="000000"/>
                <w:sz w:val="20"/>
              </w:rPr>
            </w:pPr>
            <w:r>
              <w:rPr>
                <w:rFonts w:ascii="Tahoma" w:hAnsi="Tahoma"/>
                <w:b/>
                <w:bCs/>
                <w:color w:val="000000"/>
                <w:sz w:val="20"/>
              </w:rPr>
            </w:r>
          </w:p>
        </w:tc>
        <w:tc>
          <w:tcPr>
            <w:tcW w:w="1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60" w:type="dxa"/>
            </w:tcMar>
          </w:tcPr>
          <w:p>
            <w:pPr>
              <w:pStyle w:val="Normal"/>
              <w:spacing w:before="0" w:after="200"/>
              <w:rPr>
                <w:rFonts w:ascii="Tahoma" w:hAnsi="Tahoma"/>
                <w:b/>
                <w:bCs/>
                <w:color w:val="000000"/>
                <w:sz w:val="20"/>
              </w:rPr>
            </w:pPr>
            <w:r>
              <w:rPr>
                <w:rFonts w:ascii="Tahoma" w:hAnsi="Tahoma"/>
                <w:b/>
                <w:bCs/>
                <w:color w:val="000000"/>
                <w:sz w:val="20"/>
              </w:rPr>
            </w:r>
          </w:p>
        </w:tc>
      </w:tr>
      <w:tr>
        <w:trPr>
          <w:trHeight w:val="611" w:hRule="atLeast"/>
          <w:cantSplit w:val="false"/>
        </w:trPr>
        <w:tc>
          <w:tcPr>
            <w:tcW w:w="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60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ahoma" w:hAnsi="Tahoma"/>
                <w:color w:val="000000"/>
                <w:sz w:val="20"/>
              </w:rPr>
            </w:pPr>
            <w:r>
              <w:rPr>
                <w:rFonts w:ascii="Tahoma" w:hAnsi="Tahoma"/>
                <w:color w:val="000000"/>
                <w:sz w:val="20"/>
              </w:rPr>
              <w:t>5</w:t>
            </w:r>
          </w:p>
        </w:tc>
        <w:tc>
          <w:tcPr>
            <w:tcW w:w="3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60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>
                <w:rFonts w:ascii="Tahoma" w:hAnsi="Tahoma"/>
                <w:color w:val="000000"/>
                <w:sz w:val="20"/>
              </w:rPr>
            </w:pPr>
            <w:r>
              <w:rPr>
                <w:rFonts w:ascii="Tahoma" w:hAnsi="Tahoma"/>
                <w:color w:val="000000"/>
                <w:sz w:val="20"/>
              </w:rPr>
              <w:t>Ubrania służbowe i asortyment inny (koce, fartuchy, poduszki, garsonki itp)</w:t>
            </w:r>
          </w:p>
        </w:tc>
        <w:tc>
          <w:tcPr>
            <w:tcW w:w="16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60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ahoma" w:hAnsi="Tahoma"/>
                <w:b/>
                <w:bCs/>
                <w:color w:val="000000"/>
                <w:sz w:val="20"/>
              </w:rPr>
            </w:pPr>
            <w:r>
              <w:rPr>
                <w:rFonts w:ascii="Tahoma" w:hAnsi="Tahoma"/>
                <w:b/>
                <w:bCs/>
                <w:color w:val="000000"/>
                <w:sz w:val="20"/>
              </w:rPr>
              <w:t>10 440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60" w:type="dxa"/>
            </w:tcMar>
          </w:tcPr>
          <w:p>
            <w:pPr>
              <w:pStyle w:val="Normal"/>
              <w:spacing w:before="0" w:after="200"/>
              <w:rPr>
                <w:rFonts w:ascii="Tahoma" w:hAnsi="Tahoma"/>
                <w:b/>
                <w:bCs/>
                <w:color w:val="000000"/>
                <w:sz w:val="20"/>
              </w:rPr>
            </w:pPr>
            <w:r>
              <w:rPr>
                <w:rFonts w:ascii="Tahoma" w:hAnsi="Tahoma"/>
                <w:b/>
                <w:bCs/>
                <w:color w:val="000000"/>
                <w:sz w:val="20"/>
              </w:rPr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60" w:type="dxa"/>
            </w:tcMar>
          </w:tcPr>
          <w:p>
            <w:pPr>
              <w:pStyle w:val="Normal"/>
              <w:spacing w:before="0" w:after="200"/>
              <w:rPr>
                <w:rFonts w:ascii="Tahoma" w:hAnsi="Tahoma"/>
                <w:b/>
                <w:bCs/>
                <w:color w:val="000000"/>
                <w:sz w:val="20"/>
              </w:rPr>
            </w:pPr>
            <w:r>
              <w:rPr>
                <w:rFonts w:ascii="Tahoma" w:hAnsi="Tahoma"/>
                <w:b/>
                <w:bCs/>
                <w:color w:val="000000"/>
                <w:sz w:val="20"/>
              </w:rPr>
            </w:r>
          </w:p>
        </w:tc>
        <w:tc>
          <w:tcPr>
            <w:tcW w:w="1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60" w:type="dxa"/>
            </w:tcMar>
          </w:tcPr>
          <w:p>
            <w:pPr>
              <w:pStyle w:val="Normal"/>
              <w:spacing w:before="0" w:after="200"/>
              <w:rPr>
                <w:rFonts w:ascii="Tahoma" w:hAnsi="Tahoma"/>
                <w:b/>
                <w:bCs/>
                <w:color w:val="000000"/>
                <w:sz w:val="20"/>
              </w:rPr>
            </w:pPr>
            <w:r>
              <w:rPr>
                <w:rFonts w:ascii="Tahoma" w:hAnsi="Tahoma"/>
                <w:b/>
                <w:bCs/>
                <w:color w:val="000000"/>
                <w:sz w:val="20"/>
              </w:rPr>
            </w:r>
          </w:p>
        </w:tc>
      </w:tr>
      <w:tr>
        <w:trPr>
          <w:trHeight w:val="225" w:hRule="atLeast"/>
          <w:cantSplit w:val="false"/>
        </w:trPr>
        <w:tc>
          <w:tcPr>
            <w:tcW w:w="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60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ahoma" w:hAnsi="Tahoma"/>
                <w:b/>
                <w:bCs/>
                <w:color w:val="000000"/>
                <w:sz w:val="20"/>
              </w:rPr>
            </w:pPr>
            <w:r>
              <w:rPr>
                <w:rFonts w:ascii="Tahoma" w:hAnsi="Tahoma"/>
                <w:b/>
                <w:bCs/>
                <w:color w:val="000000"/>
                <w:sz w:val="20"/>
              </w:rPr>
              <w:t>6.</w:t>
            </w:r>
          </w:p>
        </w:tc>
        <w:tc>
          <w:tcPr>
            <w:tcW w:w="3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60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ahoma" w:hAnsi="Tahoma"/>
                <w:bCs/>
                <w:color w:val="000000"/>
                <w:sz w:val="20"/>
              </w:rPr>
            </w:pPr>
            <w:r>
              <w:rPr>
                <w:rFonts w:ascii="Tahoma" w:hAnsi="Tahoma"/>
                <w:bCs/>
                <w:color w:val="000000"/>
                <w:sz w:val="20"/>
              </w:rPr>
              <w:t>Wyrobów tekstylnych  (firany obrusy, zasłony, ręczniki, ścierki itp.)</w:t>
            </w:r>
          </w:p>
        </w:tc>
        <w:tc>
          <w:tcPr>
            <w:tcW w:w="16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60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ahoma" w:hAnsi="Tahoma"/>
                <w:b/>
                <w:bCs/>
                <w:color w:val="000000"/>
                <w:sz w:val="20"/>
              </w:rPr>
            </w:pPr>
            <w:r>
              <w:rPr>
                <w:rFonts w:ascii="Tahoma" w:hAnsi="Tahoma"/>
                <w:b/>
                <w:bCs/>
                <w:color w:val="000000"/>
                <w:sz w:val="20"/>
              </w:rPr>
              <w:t>2 000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60" w:type="dxa"/>
            </w:tcMar>
          </w:tcPr>
          <w:p>
            <w:pPr>
              <w:pStyle w:val="Normal"/>
              <w:spacing w:before="0" w:after="200"/>
              <w:rPr>
                <w:rFonts w:ascii="Tahoma" w:hAnsi="Tahoma"/>
                <w:b/>
                <w:bCs/>
                <w:color w:val="000000"/>
                <w:sz w:val="20"/>
              </w:rPr>
            </w:pPr>
            <w:r>
              <w:rPr>
                <w:rFonts w:ascii="Tahoma" w:hAnsi="Tahoma"/>
                <w:b/>
                <w:bCs/>
                <w:color w:val="000000"/>
                <w:sz w:val="20"/>
              </w:rPr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60" w:type="dxa"/>
            </w:tcMar>
          </w:tcPr>
          <w:p>
            <w:pPr>
              <w:pStyle w:val="Normal"/>
              <w:spacing w:before="0" w:after="200"/>
              <w:rPr>
                <w:rFonts w:ascii="Tahoma" w:hAnsi="Tahoma"/>
                <w:b/>
                <w:bCs/>
                <w:color w:val="000000"/>
                <w:sz w:val="20"/>
              </w:rPr>
            </w:pPr>
            <w:r>
              <w:rPr>
                <w:rFonts w:ascii="Tahoma" w:hAnsi="Tahoma"/>
                <w:b/>
                <w:bCs/>
                <w:color w:val="000000"/>
                <w:sz w:val="20"/>
              </w:rPr>
            </w:r>
          </w:p>
        </w:tc>
        <w:tc>
          <w:tcPr>
            <w:tcW w:w="1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60" w:type="dxa"/>
            </w:tcMar>
          </w:tcPr>
          <w:p>
            <w:pPr>
              <w:pStyle w:val="Normal"/>
              <w:spacing w:before="0" w:after="200"/>
              <w:rPr>
                <w:rFonts w:ascii="Tahoma" w:hAnsi="Tahoma"/>
                <w:b/>
                <w:bCs/>
                <w:color w:val="000000"/>
                <w:sz w:val="20"/>
              </w:rPr>
            </w:pPr>
            <w:r>
              <w:rPr>
                <w:rFonts w:ascii="Tahoma" w:hAnsi="Tahoma"/>
                <w:b/>
                <w:bCs/>
                <w:color w:val="000000"/>
                <w:sz w:val="20"/>
              </w:rPr>
            </w:r>
          </w:p>
        </w:tc>
      </w:tr>
      <w:tr>
        <w:trPr>
          <w:trHeight w:val="375" w:hRule="atLeast"/>
          <w:cantSplit w:val="false"/>
        </w:trPr>
        <w:tc>
          <w:tcPr>
            <w:tcW w:w="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60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ahoma" w:hAnsi="Tahoma"/>
                <w:b/>
                <w:bCs/>
                <w:color w:val="000000"/>
                <w:sz w:val="20"/>
              </w:rPr>
            </w:pPr>
            <w:r>
              <w:rPr>
                <w:rFonts w:ascii="Tahoma" w:hAnsi="Tahoma"/>
                <w:b/>
                <w:bCs/>
                <w:color w:val="000000"/>
                <w:sz w:val="20"/>
              </w:rPr>
            </w:r>
          </w:p>
        </w:tc>
        <w:tc>
          <w:tcPr>
            <w:tcW w:w="3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60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ahoma" w:hAnsi="Tahoma"/>
                <w:b/>
                <w:bCs/>
                <w:color w:val="000000"/>
                <w:sz w:val="20"/>
              </w:rPr>
            </w:pPr>
            <w:r>
              <w:rPr>
                <w:rFonts w:ascii="Tahoma" w:hAnsi="Tahoma"/>
                <w:b/>
                <w:bCs/>
                <w:color w:val="000000"/>
                <w:sz w:val="20"/>
              </w:rPr>
              <w:t>RAZEM</w:t>
            </w:r>
          </w:p>
        </w:tc>
        <w:tc>
          <w:tcPr>
            <w:tcW w:w="16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60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ahoma" w:hAnsi="Tahoma"/>
                <w:b/>
                <w:bCs/>
                <w:color w:val="000000"/>
                <w:sz w:val="20"/>
              </w:rPr>
            </w:pPr>
            <w:r>
              <w:rPr>
                <w:rFonts w:ascii="Tahoma" w:hAnsi="Tahoma"/>
                <w:b/>
                <w:bCs/>
                <w:color w:val="000000"/>
                <w:sz w:val="20"/>
              </w:rPr>
              <w:t>126 000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60" w:type="dxa"/>
            </w:tcMar>
          </w:tcPr>
          <w:p>
            <w:pPr>
              <w:pStyle w:val="Normal"/>
              <w:spacing w:before="0" w:after="200"/>
              <w:rPr>
                <w:rFonts w:ascii="Tahoma" w:hAnsi="Tahoma"/>
                <w:b/>
                <w:bCs/>
                <w:color w:val="000000"/>
                <w:sz w:val="20"/>
              </w:rPr>
            </w:pPr>
            <w:r>
              <w:rPr>
                <w:rFonts w:ascii="Tahoma" w:hAnsi="Tahoma"/>
                <w:b/>
                <w:bCs/>
                <w:color w:val="000000"/>
                <w:sz w:val="20"/>
              </w:rPr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60" w:type="dxa"/>
            </w:tcMar>
          </w:tcPr>
          <w:p>
            <w:pPr>
              <w:pStyle w:val="Normal"/>
              <w:spacing w:before="0" w:after="200"/>
              <w:rPr>
                <w:rFonts w:ascii="Tahoma" w:hAnsi="Tahoma"/>
                <w:b/>
                <w:bCs/>
                <w:color w:val="000000"/>
                <w:sz w:val="20"/>
              </w:rPr>
            </w:pPr>
            <w:r>
              <w:rPr>
                <w:rFonts w:ascii="Tahoma" w:hAnsi="Tahoma"/>
                <w:b/>
                <w:bCs/>
                <w:color w:val="000000"/>
                <w:sz w:val="20"/>
              </w:rPr>
            </w:r>
          </w:p>
        </w:tc>
        <w:tc>
          <w:tcPr>
            <w:tcW w:w="1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60" w:type="dxa"/>
            </w:tcMar>
          </w:tcPr>
          <w:p>
            <w:pPr>
              <w:pStyle w:val="Normal"/>
              <w:spacing w:before="0" w:after="200"/>
              <w:rPr>
                <w:rFonts w:ascii="Tahoma" w:hAnsi="Tahoma"/>
                <w:b/>
                <w:bCs/>
                <w:color w:val="000000"/>
                <w:sz w:val="20"/>
              </w:rPr>
            </w:pPr>
            <w:r>
              <w:rPr>
                <w:rFonts w:ascii="Tahoma" w:hAnsi="Tahoma"/>
                <w:b/>
                <w:bCs/>
                <w:color w:val="000000"/>
                <w:sz w:val="20"/>
              </w:rPr>
            </w:r>
          </w:p>
        </w:tc>
      </w:tr>
    </w:tbl>
    <w:p>
      <w:pPr>
        <w:pStyle w:val="Normal"/>
        <w:rPr>
          <w:rFonts w:ascii="Tahoma" w:hAnsi="Tahoma"/>
          <w:b/>
          <w:bCs/>
          <w:color w:val="000000"/>
          <w:sz w:val="20"/>
        </w:rPr>
      </w:pPr>
      <w:r>
        <w:rPr>
          <w:rFonts w:ascii="Tahoma" w:hAnsi="Tahoma"/>
          <w:b/>
          <w:bCs/>
          <w:color w:val="000000"/>
          <w:sz w:val="20"/>
        </w:rPr>
      </w:r>
    </w:p>
    <w:p>
      <w:pPr>
        <w:pStyle w:val="Normal"/>
        <w:rPr>
          <w:rFonts w:ascii="Tahoma" w:hAnsi="Tahoma"/>
          <w:b/>
          <w:bCs/>
          <w:sz w:val="20"/>
        </w:rPr>
      </w:pPr>
      <w:r>
        <w:rPr>
          <w:rFonts w:ascii="Tahoma" w:hAnsi="Tahoma"/>
          <w:b/>
          <w:bCs/>
          <w:sz w:val="20"/>
        </w:rPr>
      </w:r>
    </w:p>
    <w:p>
      <w:pPr>
        <w:pStyle w:val="Normal"/>
        <w:rPr>
          <w:rFonts w:ascii="Tahoma" w:hAnsi="Tahoma"/>
          <w:b/>
          <w:bCs/>
          <w:sz w:val="20"/>
        </w:rPr>
      </w:pPr>
      <w:r>
        <w:rPr>
          <w:rFonts w:ascii="Tahoma" w:hAnsi="Tahoma"/>
          <w:b/>
          <w:bCs/>
          <w:sz w:val="20"/>
        </w:rPr>
      </w:r>
    </w:p>
    <w:p>
      <w:pPr>
        <w:pStyle w:val="Normal"/>
        <w:rPr>
          <w:rFonts w:ascii="Tahoma" w:hAnsi="Tahoma"/>
          <w:b/>
          <w:bCs/>
          <w:sz w:val="20"/>
        </w:rPr>
      </w:pPr>
      <w:r>
        <w:rPr>
          <w:rFonts w:ascii="Tahoma" w:hAnsi="Tahoma"/>
          <w:b/>
          <w:bCs/>
          <w:sz w:val="20"/>
        </w:rPr>
      </w:r>
    </w:p>
    <w:p>
      <w:pPr>
        <w:pStyle w:val="Normal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Normal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Normal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Normal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Normal"/>
        <w:spacing w:before="0" w:after="0"/>
        <w:jc w:val="right"/>
        <w:rPr>
          <w:rFonts w:eastAsia="Times New Roman" w:cs="Tahoma" w:ascii="Tahoma" w:hAnsi="Tahoma"/>
          <w:b/>
          <w:sz w:val="20"/>
          <w:szCs w:val="20"/>
          <w:lang w:eastAsia="pl-PL"/>
        </w:rPr>
      </w:pPr>
      <w:r>
        <w:rPr>
          <w:rFonts w:eastAsia="Times New Roman" w:cs="Tahoma" w:ascii="Tahoma" w:hAnsi="Tahoma"/>
          <w:b/>
          <w:sz w:val="20"/>
          <w:szCs w:val="20"/>
          <w:lang w:eastAsia="pl-PL"/>
        </w:rPr>
        <w:t xml:space="preserve">Załącznik nr 3 do SIWZ </w:t>
      </w:r>
    </w:p>
    <w:p>
      <w:pPr>
        <w:pStyle w:val="Normal"/>
        <w:spacing w:before="0" w:after="0"/>
        <w:jc w:val="right"/>
        <w:rPr/>
      </w:pPr>
      <w:r>
        <w:rPr/>
      </w:r>
    </w:p>
    <w:p>
      <w:pPr>
        <w:pStyle w:val="Normal"/>
        <w:spacing w:before="0" w:after="0"/>
        <w:jc w:val="both"/>
        <w:rPr>
          <w:rFonts w:eastAsia="Times New Roman" w:cs="Tahoma" w:ascii="Tahoma" w:hAnsi="Tahoma"/>
          <w:b/>
          <w:sz w:val="20"/>
          <w:szCs w:val="20"/>
          <w:lang w:eastAsia="pl-PL"/>
        </w:rPr>
      </w:pPr>
      <w:r>
        <w:rPr>
          <w:rFonts w:eastAsia="Times New Roman" w:cs="Tahoma" w:ascii="Tahoma" w:hAnsi="Tahoma"/>
          <w:b/>
          <w:sz w:val="20"/>
          <w:szCs w:val="20"/>
          <w:lang w:eastAsia="pl-PL"/>
        </w:rPr>
      </w:r>
    </w:p>
    <w:p>
      <w:pPr>
        <w:pStyle w:val="Normal"/>
        <w:spacing w:before="0" w:after="0"/>
        <w:jc w:val="both"/>
        <w:rPr>
          <w:rFonts w:eastAsia="Times New Roman" w:cs="Tahoma" w:ascii="Tahoma" w:hAnsi="Tahoma"/>
          <w:b/>
          <w:sz w:val="20"/>
          <w:szCs w:val="20"/>
          <w:lang w:eastAsia="pl-PL"/>
        </w:rPr>
      </w:pPr>
      <w:r>
        <w:rPr>
          <w:rFonts w:eastAsia="Times New Roman" w:cs="Tahoma" w:ascii="Tahoma" w:hAnsi="Tahoma"/>
          <w:b/>
          <w:sz w:val="20"/>
          <w:szCs w:val="20"/>
          <w:lang w:eastAsia="pl-PL"/>
        </w:rPr>
      </w:r>
    </w:p>
    <w:p>
      <w:pPr>
        <w:pStyle w:val="Normal"/>
        <w:spacing w:before="0" w:after="0"/>
        <w:jc w:val="both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Normal"/>
        <w:spacing w:before="0" w:after="0"/>
        <w:jc w:val="both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Normal"/>
        <w:rPr>
          <w:rFonts w:cs="Tahoma" w:ascii="Tahoma" w:hAnsi="Tahoma"/>
          <w:i/>
          <w:sz w:val="20"/>
          <w:szCs w:val="20"/>
        </w:rPr>
      </w:pPr>
      <w:r>
        <w:rPr>
          <w:rFonts w:cs="Tahoma" w:ascii="Tahoma" w:hAnsi="Tahoma"/>
          <w:i/>
          <w:sz w:val="20"/>
          <w:szCs w:val="20"/>
        </w:rPr>
        <w:t>/ pieczęć wykonawcy /</w:t>
      </w:r>
    </w:p>
    <w:p>
      <w:pPr>
        <w:pStyle w:val="Normal"/>
        <w:rPr>
          <w:rFonts w:cs="Tahoma" w:ascii="Tahoma" w:hAnsi="Tahoma"/>
          <w:i/>
          <w:sz w:val="20"/>
          <w:szCs w:val="20"/>
        </w:rPr>
      </w:pPr>
      <w:r>
        <w:rPr>
          <w:rFonts w:cs="Tahoma" w:ascii="Tahoma" w:hAnsi="Tahoma"/>
          <w:i/>
          <w:sz w:val="20"/>
          <w:szCs w:val="20"/>
        </w:rPr>
      </w:r>
    </w:p>
    <w:p>
      <w:pPr>
        <w:pStyle w:val="Normal"/>
        <w:rPr>
          <w:rFonts w:cs="Tahoma" w:ascii="Tahoma" w:hAnsi="Tahoma"/>
          <w:b/>
          <w:sz w:val="20"/>
          <w:szCs w:val="20"/>
        </w:rPr>
      </w:pPr>
      <w:r>
        <w:rPr>
          <w:rFonts w:cs="Tahoma" w:ascii="Tahoma" w:hAnsi="Tahoma"/>
          <w:b/>
          <w:sz w:val="20"/>
          <w:szCs w:val="20"/>
        </w:rPr>
      </w:r>
    </w:p>
    <w:p>
      <w:pPr>
        <w:pStyle w:val="Tretekstu"/>
        <w:spacing w:lineRule="auto" w:line="360"/>
        <w:rPr>
          <w:rFonts w:cs="Tahoma" w:ascii="Tahoma" w:hAnsi="Tahoma"/>
          <w:i/>
          <w:sz w:val="20"/>
        </w:rPr>
      </w:pPr>
      <w:r>
        <w:rPr>
          <w:rFonts w:cs="Tahoma" w:ascii="Tahoma" w:hAnsi="Tahoma"/>
          <w:i/>
          <w:sz w:val="20"/>
        </w:rPr>
      </w:r>
    </w:p>
    <w:p>
      <w:pPr>
        <w:pStyle w:val="Tretekstu"/>
        <w:spacing w:lineRule="auto" w:line="360"/>
        <w:jc w:val="center"/>
        <w:rPr>
          <w:rFonts w:cs="Tahoma" w:ascii="Tahoma" w:hAnsi="Tahoma"/>
          <w:b/>
          <w:i/>
          <w:sz w:val="20"/>
        </w:rPr>
      </w:pPr>
      <w:r>
        <w:rPr>
          <w:rFonts w:cs="Tahoma" w:ascii="Tahoma" w:hAnsi="Tahoma"/>
          <w:b/>
          <w:i/>
          <w:sz w:val="20"/>
        </w:rPr>
        <w:t>OŚWIADCZENIE</w:t>
      </w:r>
    </w:p>
    <w:p>
      <w:pPr>
        <w:pStyle w:val="Tretekstu"/>
        <w:spacing w:lineRule="auto" w:line="360"/>
        <w:jc w:val="center"/>
        <w:rPr>
          <w:rFonts w:cs="Tahoma" w:ascii="Tahoma" w:hAnsi="Tahoma"/>
          <w:b/>
          <w:i/>
          <w:sz w:val="20"/>
        </w:rPr>
      </w:pPr>
      <w:r>
        <w:rPr>
          <w:rFonts w:cs="Tahoma" w:ascii="Tahoma" w:hAnsi="Tahoma"/>
          <w:b/>
          <w:i/>
          <w:sz w:val="20"/>
        </w:rPr>
      </w:r>
    </w:p>
    <w:p>
      <w:pPr>
        <w:pStyle w:val="Tretekstu"/>
        <w:spacing w:lineRule="auto" w:line="360"/>
        <w:jc w:val="center"/>
        <w:rPr>
          <w:rFonts w:cs="Tahoma" w:ascii="Tahoma" w:hAnsi="Tahoma"/>
          <w:b/>
          <w:i/>
          <w:sz w:val="20"/>
        </w:rPr>
      </w:pPr>
      <w:r>
        <w:rPr>
          <w:rFonts w:cs="Tahoma" w:ascii="Tahoma" w:hAnsi="Tahoma"/>
          <w:b/>
          <w:i/>
          <w:sz w:val="20"/>
        </w:rPr>
      </w:r>
    </w:p>
    <w:p>
      <w:pPr>
        <w:pStyle w:val="Tretekstu"/>
        <w:spacing w:lineRule="auto" w:line="360"/>
        <w:jc w:val="center"/>
        <w:rPr>
          <w:rFonts w:cs="Tahoma" w:ascii="Tahoma" w:hAnsi="Tahoma"/>
          <w:b/>
          <w:i/>
          <w:color w:val="000000"/>
          <w:sz w:val="20"/>
        </w:rPr>
      </w:pPr>
      <w:r>
        <w:rPr>
          <w:rFonts w:cs="Tahoma" w:ascii="Tahoma" w:hAnsi="Tahoma"/>
          <w:b/>
          <w:i/>
          <w:color w:val="000000"/>
          <w:sz w:val="20"/>
        </w:rPr>
      </w:r>
    </w:p>
    <w:p>
      <w:pPr>
        <w:pStyle w:val="Tretekstu"/>
        <w:spacing w:lineRule="auto" w:line="360"/>
        <w:jc w:val="center"/>
        <w:rPr>
          <w:rFonts w:cs="Tahoma" w:ascii="Tahoma" w:hAnsi="Tahoma"/>
          <w:b/>
          <w:i/>
          <w:color w:val="000000"/>
          <w:sz w:val="20"/>
        </w:rPr>
      </w:pPr>
      <w:r>
        <w:rPr>
          <w:rFonts w:cs="Tahoma" w:ascii="Tahoma" w:hAnsi="Tahoma"/>
          <w:b/>
          <w:i/>
          <w:color w:val="000000"/>
          <w:sz w:val="20"/>
        </w:rPr>
        <w:t>Dotyczy: przetargu nieograniczonego na świadczeniu usług pralniczych dla Samodzielnego Publicznego Zakładu Opieki Zdrowotnej w Augustowie, znak postępowania: 5/ZP/2019</w:t>
      </w:r>
    </w:p>
    <w:p>
      <w:pPr>
        <w:pStyle w:val="Tretekstu"/>
        <w:rPr>
          <w:rFonts w:cs="Tahoma" w:ascii="Tahoma" w:hAnsi="Tahoma"/>
          <w:sz w:val="20"/>
        </w:rPr>
      </w:pPr>
      <w:r>
        <w:rPr>
          <w:rFonts w:cs="Tahoma" w:ascii="Tahoma" w:hAnsi="Tahoma"/>
          <w:sz w:val="20"/>
        </w:rPr>
      </w:r>
    </w:p>
    <w:p>
      <w:pPr>
        <w:pStyle w:val="Normal"/>
        <w:spacing w:lineRule="auto" w:line="360"/>
        <w:rPr>
          <w:rFonts w:cs="Tahoma" w:ascii="Tahoma" w:hAnsi="Tahoma"/>
          <w:b/>
          <w:sz w:val="20"/>
          <w:szCs w:val="20"/>
        </w:rPr>
      </w:pPr>
      <w:r>
        <w:rPr>
          <w:rFonts w:cs="Tahoma" w:ascii="Tahoma" w:hAnsi="Tahoma"/>
          <w:b/>
          <w:sz w:val="20"/>
          <w:szCs w:val="20"/>
        </w:rPr>
      </w:r>
    </w:p>
    <w:p>
      <w:pPr>
        <w:pStyle w:val="Normal"/>
        <w:spacing w:lineRule="auto" w:line="360"/>
        <w:rPr>
          <w:rFonts w:cs="Tahoma" w:ascii="Tahoma" w:hAnsi="Tahoma"/>
          <w:b/>
          <w:sz w:val="20"/>
          <w:szCs w:val="20"/>
        </w:rPr>
      </w:pPr>
      <w:r>
        <w:rPr>
          <w:rFonts w:cs="Tahoma" w:ascii="Tahoma" w:hAnsi="Tahoma"/>
          <w:b/>
          <w:sz w:val="20"/>
          <w:szCs w:val="20"/>
        </w:rPr>
      </w:r>
    </w:p>
    <w:p>
      <w:pPr>
        <w:pStyle w:val="Normal"/>
        <w:spacing w:lineRule="auto" w:line="360"/>
        <w:rPr>
          <w:rFonts w:cs="Tahoma" w:ascii="Tahoma" w:hAnsi="Tahoma"/>
          <w:b/>
          <w:sz w:val="20"/>
          <w:szCs w:val="20"/>
        </w:rPr>
      </w:pPr>
      <w:r>
        <w:rPr>
          <w:rFonts w:cs="Tahoma" w:ascii="Tahoma" w:hAnsi="Tahoma"/>
          <w:b/>
          <w:sz w:val="20"/>
          <w:szCs w:val="20"/>
        </w:rPr>
        <w:t>Niniejszym oświadczam, że reprezentowany przeze mnie wykonawca, składający ofertę w przedmiotowym postępowaniu:</w:t>
      </w:r>
    </w:p>
    <w:p>
      <w:pPr>
        <w:pStyle w:val="Normal"/>
        <w:spacing w:lineRule="auto" w:line="360"/>
        <w:rPr>
          <w:rFonts w:cs="Tahoma" w:ascii="Tahoma" w:hAnsi="Tahoma"/>
          <w:b/>
          <w:sz w:val="20"/>
          <w:szCs w:val="20"/>
        </w:rPr>
      </w:pPr>
      <w:r>
        <w:rPr>
          <w:rFonts w:cs="Tahoma" w:ascii="Tahoma" w:hAnsi="Tahoma"/>
          <w:b/>
          <w:sz w:val="20"/>
          <w:szCs w:val="20"/>
        </w:rPr>
      </w:r>
    </w:p>
    <w:p>
      <w:pPr>
        <w:pStyle w:val="Normal"/>
        <w:spacing w:lineRule="auto" w:line="360"/>
        <w:rPr>
          <w:rFonts w:cs="Tahoma" w:ascii="Tahoma" w:hAnsi="Tahoma"/>
          <w:b/>
          <w:sz w:val="20"/>
          <w:szCs w:val="20"/>
        </w:rPr>
      </w:pPr>
      <w:r>
        <w:rPr>
          <w:rFonts w:cs="Tahoma" w:ascii="Tahoma" w:hAnsi="Tahoma"/>
          <w:b/>
          <w:sz w:val="20"/>
          <w:szCs w:val="20"/>
        </w:rPr>
      </w:r>
    </w:p>
    <w:p>
      <w:pPr>
        <w:pStyle w:val="Normal"/>
        <w:spacing w:lineRule="auto" w:line="360"/>
        <w:ind w:left="720" w:right="0" w:hanging="0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Normal"/>
        <w:numPr>
          <w:ilvl w:val="0"/>
          <w:numId w:val="45"/>
        </w:numPr>
        <w:spacing w:lineRule="auto" w:line="360" w:before="0" w:after="0"/>
        <w:jc w:val="both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nie podlega wykluczeniu z tego postępowania na podstawie art. 24 ust. 1  w/w ustawy.</w:t>
      </w:r>
    </w:p>
    <w:p>
      <w:pPr>
        <w:pStyle w:val="Normal"/>
        <w:spacing w:lineRule="auto" w:line="360"/>
        <w:ind w:left="360" w:right="0" w:hanging="0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Normal"/>
        <w:spacing w:lineRule="auto" w:line="360"/>
        <w:ind w:left="360" w:right="0" w:hanging="0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Normal"/>
        <w:spacing w:lineRule="auto" w:line="360"/>
        <w:ind w:left="360" w:right="0" w:hanging="0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Normal"/>
        <w:ind w:left="360" w:right="0" w:hanging="0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…………………………………………………</w:t>
      </w:r>
      <w:r>
        <w:rPr>
          <w:rFonts w:cs="Tahoma" w:ascii="Tahoma" w:hAnsi="Tahoma"/>
          <w:sz w:val="20"/>
          <w:szCs w:val="20"/>
        </w:rPr>
        <w:t>..                                              ………………………………………</w:t>
      </w:r>
    </w:p>
    <w:p>
      <w:pPr>
        <w:pStyle w:val="Normal"/>
        <w:ind w:left="360" w:right="0" w:hanging="0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Normal"/>
        <w:spacing w:before="0" w:after="0"/>
        <w:jc w:val="both"/>
        <w:rPr>
          <w:rFonts w:eastAsia="Times New Roman" w:cs="Tahoma" w:ascii="Tahoma" w:hAnsi="Tahoma"/>
          <w:b/>
          <w:i/>
          <w:sz w:val="20"/>
          <w:szCs w:val="20"/>
          <w:lang w:eastAsia="pl-PL"/>
        </w:rPr>
      </w:pPr>
      <w:r>
        <w:rPr>
          <w:rFonts w:eastAsia="Times New Roman" w:cs="Tahoma" w:ascii="Tahoma" w:hAnsi="Tahoma"/>
          <w:b/>
          <w:i/>
          <w:sz w:val="20"/>
          <w:szCs w:val="20"/>
          <w:lang w:eastAsia="pl-PL"/>
        </w:rPr>
        <w:t>/ miejscowość, data /                                                                  / podpis osób</w:t>
      </w:r>
    </w:p>
    <w:p>
      <w:pPr>
        <w:pStyle w:val="Normal"/>
        <w:spacing w:before="0" w:after="0"/>
        <w:jc w:val="both"/>
        <w:rPr>
          <w:rFonts w:eastAsia="Times New Roman" w:cs="Tahoma" w:ascii="Tahoma" w:hAnsi="Tahoma"/>
          <w:b/>
          <w:sz w:val="20"/>
          <w:szCs w:val="20"/>
          <w:lang w:eastAsia="pl-PL"/>
        </w:rPr>
      </w:pPr>
      <w:r>
        <w:rPr>
          <w:rFonts w:eastAsia="Times New Roman" w:cs="Tahoma" w:ascii="Tahoma" w:hAnsi="Tahoma"/>
          <w:b/>
          <w:sz w:val="20"/>
          <w:szCs w:val="20"/>
          <w:lang w:eastAsia="pl-PL"/>
        </w:rPr>
      </w:r>
    </w:p>
    <w:p>
      <w:pPr>
        <w:pStyle w:val="Normal"/>
        <w:spacing w:before="0" w:after="0"/>
        <w:jc w:val="both"/>
        <w:rPr>
          <w:rFonts w:eastAsia="Times New Roman" w:cs="Tahoma" w:ascii="Tahoma" w:hAnsi="Tahoma"/>
          <w:b/>
          <w:i/>
          <w:sz w:val="20"/>
          <w:szCs w:val="20"/>
          <w:lang w:eastAsia="pl-PL"/>
        </w:rPr>
      </w:pPr>
      <w:r>
        <w:rPr>
          <w:rFonts w:eastAsia="Times New Roman" w:cs="Tahoma" w:ascii="Tahoma" w:hAnsi="Tahoma"/>
          <w:b/>
          <w:i/>
          <w:sz w:val="20"/>
          <w:szCs w:val="20"/>
          <w:lang w:eastAsia="pl-PL"/>
        </w:rPr>
        <w:t xml:space="preserve"> </w:t>
      </w:r>
      <w:r>
        <w:rPr>
          <w:rFonts w:eastAsia="Times New Roman" w:cs="Tahoma" w:ascii="Tahoma" w:hAnsi="Tahoma"/>
          <w:b/>
          <w:i/>
          <w:sz w:val="20"/>
          <w:szCs w:val="20"/>
          <w:lang w:eastAsia="pl-PL"/>
        </w:rPr>
        <w:t>upoważnionych przedstawicieli wykonawcy</w:t>
      </w:r>
    </w:p>
    <w:p>
      <w:pPr>
        <w:pStyle w:val="Normal"/>
        <w:spacing w:before="0" w:after="0"/>
        <w:jc w:val="right"/>
        <w:rPr>
          <w:rFonts w:cs="Tahoma" w:ascii="Tahoma" w:hAnsi="Tahoma"/>
          <w:b/>
          <w:sz w:val="20"/>
          <w:szCs w:val="20"/>
        </w:rPr>
      </w:pPr>
      <w:r>
        <w:rPr>
          <w:rFonts w:cs="Tahoma" w:ascii="Tahoma" w:hAnsi="Tahoma"/>
          <w:b/>
          <w:sz w:val="20"/>
          <w:szCs w:val="20"/>
        </w:rPr>
        <w:t>Załącznik nr 4</w:t>
      </w:r>
    </w:p>
    <w:p>
      <w:pPr>
        <w:pStyle w:val="Normal"/>
        <w:spacing w:before="0" w:after="0"/>
        <w:jc w:val="both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Normal"/>
        <w:spacing w:before="0" w:after="0"/>
        <w:jc w:val="both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Normal"/>
        <w:spacing w:before="0" w:after="0"/>
        <w:jc w:val="center"/>
        <w:rPr>
          <w:rFonts w:cs="Tahoma" w:ascii="Tahoma" w:hAnsi="Tahoma"/>
          <w:b/>
          <w:sz w:val="20"/>
          <w:szCs w:val="20"/>
        </w:rPr>
      </w:pPr>
      <w:r>
        <w:rPr>
          <w:rFonts w:cs="Tahoma" w:ascii="Tahoma" w:hAnsi="Tahoma"/>
          <w:b/>
          <w:sz w:val="20"/>
          <w:szCs w:val="20"/>
        </w:rPr>
        <w:t>UMOWA WZÓR</w:t>
      </w:r>
    </w:p>
    <w:p>
      <w:pPr>
        <w:pStyle w:val="Normal"/>
        <w:spacing w:before="0" w:after="0"/>
        <w:jc w:val="both"/>
        <w:rPr>
          <w:rFonts w:cs="Tahoma" w:ascii="Tahoma" w:hAnsi="Tahoma"/>
          <w:b/>
          <w:sz w:val="20"/>
          <w:szCs w:val="20"/>
        </w:rPr>
      </w:pPr>
      <w:r>
        <w:rPr>
          <w:rFonts w:cs="Tahoma" w:ascii="Tahoma" w:hAnsi="Tahoma"/>
          <w:b/>
          <w:sz w:val="20"/>
          <w:szCs w:val="20"/>
        </w:rPr>
      </w:r>
    </w:p>
    <w:p>
      <w:pPr>
        <w:pStyle w:val="Normal"/>
        <w:spacing w:before="0" w:after="0"/>
        <w:jc w:val="both"/>
        <w:rPr>
          <w:rFonts w:cs="Tahoma" w:ascii="Tahoma" w:hAnsi="Tahoma"/>
          <w:b/>
          <w:sz w:val="20"/>
          <w:szCs w:val="20"/>
        </w:rPr>
      </w:pPr>
      <w:r>
        <w:rPr>
          <w:rFonts w:cs="Tahoma" w:ascii="Tahoma" w:hAnsi="Tahoma"/>
          <w:b/>
          <w:sz w:val="20"/>
          <w:szCs w:val="20"/>
        </w:rPr>
      </w:r>
    </w:p>
    <w:p>
      <w:pPr>
        <w:pStyle w:val="Tretekstu"/>
        <w:jc w:val="both"/>
        <w:rPr>
          <w:rFonts w:cs="Tahoma" w:ascii="Tahoma" w:hAnsi="Tahoma"/>
          <w:iCs/>
          <w:sz w:val="20"/>
        </w:rPr>
      </w:pPr>
      <w:r>
        <w:rPr>
          <w:rFonts w:cs="Tahoma" w:ascii="Tahoma" w:hAnsi="Tahoma"/>
          <w:iCs/>
          <w:sz w:val="20"/>
        </w:rPr>
        <w:t>będąca wynikiem przeprowadzonego postępowania o zamówienie publiczne w trybie przetargu nieograniczonego nr 5/ZP/2019</w:t>
      </w:r>
    </w:p>
    <w:p>
      <w:pPr>
        <w:pStyle w:val="Tretekstu"/>
        <w:jc w:val="both"/>
        <w:rPr>
          <w:rFonts w:cs="Tahoma" w:ascii="Tahoma" w:hAnsi="Tahoma"/>
          <w:iCs/>
          <w:sz w:val="20"/>
        </w:rPr>
      </w:pPr>
      <w:r>
        <w:rPr>
          <w:rFonts w:cs="Tahoma" w:ascii="Tahoma" w:hAnsi="Tahoma"/>
          <w:iCs/>
          <w:sz w:val="20"/>
        </w:rPr>
      </w:r>
    </w:p>
    <w:p>
      <w:pPr>
        <w:pStyle w:val="Tretekstu"/>
        <w:jc w:val="both"/>
        <w:rPr>
          <w:rFonts w:cs="Tahoma" w:ascii="Tahoma" w:hAnsi="Tahoma"/>
          <w:iCs/>
          <w:sz w:val="20"/>
        </w:rPr>
      </w:pPr>
      <w:r>
        <w:rPr>
          <w:rFonts w:cs="Tahoma" w:ascii="Tahoma" w:hAnsi="Tahoma"/>
          <w:iCs/>
          <w:sz w:val="20"/>
        </w:rPr>
        <w:t>zawarta w dniu …………………….. w Augustowie pomiędzy :</w:t>
      </w:r>
    </w:p>
    <w:p>
      <w:pPr>
        <w:pStyle w:val="Tretekstu"/>
        <w:jc w:val="both"/>
        <w:rPr>
          <w:rFonts w:cs="Tahoma" w:ascii="Tahoma" w:hAnsi="Tahoma"/>
          <w:i/>
          <w:sz w:val="20"/>
        </w:rPr>
      </w:pPr>
      <w:r>
        <w:rPr>
          <w:rFonts w:cs="Tahoma" w:ascii="Tahoma" w:hAnsi="Tahoma"/>
          <w:iCs/>
          <w:sz w:val="20"/>
        </w:rPr>
        <w:t>…………………………………</w:t>
      </w:r>
      <w:r>
        <w:rPr>
          <w:rFonts w:cs="Tahoma" w:ascii="Tahoma" w:hAnsi="Tahoma"/>
          <w:iCs/>
          <w:sz w:val="20"/>
        </w:rPr>
        <w:t>.. z siedzibą w …………………………. wpisaną do Krajowego Rejestru Sądowego przez Sąd Rejonowy w ……………………., …….. Wydział Gospodarczy Krajowego Rejestru Sądowego pod numerem KRS: ……………………………… NIP:……………….., REGON: …………………….. kapitał zakładowy ...........................................</w:t>
      </w:r>
      <w:r>
        <w:rPr>
          <w:rFonts w:cs="Tahoma" w:ascii="Tahoma" w:hAnsi="Tahoma"/>
          <w:i/>
          <w:sz w:val="20"/>
        </w:rPr>
        <w:t>(dot. tylko spółek kapitałowych )</w:t>
      </w:r>
    </w:p>
    <w:p>
      <w:pPr>
        <w:pStyle w:val="Tretekstu"/>
        <w:jc w:val="both"/>
        <w:rPr>
          <w:rFonts w:cs="Tahoma" w:ascii="Tahoma" w:hAnsi="Tahoma"/>
          <w:iCs/>
          <w:sz w:val="20"/>
        </w:rPr>
      </w:pPr>
      <w:r>
        <w:rPr>
          <w:rFonts w:cs="Tahoma" w:ascii="Tahoma" w:hAnsi="Tahoma"/>
          <w:iCs/>
          <w:sz w:val="20"/>
        </w:rPr>
        <w:t>zwanym w treści umowy Wykonawcą,</w:t>
      </w:r>
    </w:p>
    <w:p>
      <w:pPr>
        <w:pStyle w:val="Tretekstu"/>
        <w:jc w:val="both"/>
        <w:rPr>
          <w:rFonts w:cs="Tahoma" w:ascii="Tahoma" w:hAnsi="Tahoma"/>
          <w:iCs/>
          <w:sz w:val="20"/>
        </w:rPr>
      </w:pPr>
      <w:r>
        <w:rPr>
          <w:rFonts w:cs="Tahoma" w:ascii="Tahoma" w:hAnsi="Tahoma"/>
          <w:iCs/>
          <w:sz w:val="20"/>
        </w:rPr>
        <w:t>w imieniu którego działają :</w:t>
      </w:r>
    </w:p>
    <w:p>
      <w:pPr>
        <w:pStyle w:val="Tretekstu"/>
        <w:rPr>
          <w:rFonts w:cs="Tahoma" w:ascii="Tahoma" w:hAnsi="Tahoma"/>
          <w:iCs/>
          <w:sz w:val="20"/>
        </w:rPr>
      </w:pPr>
      <w:r>
        <w:rPr>
          <w:rFonts w:cs="Tahoma" w:ascii="Tahoma" w:hAnsi="Tahoma"/>
          <w:iCs/>
          <w:sz w:val="20"/>
        </w:rPr>
        <w:t>1) ........................................................</w:t>
      </w:r>
    </w:p>
    <w:p>
      <w:pPr>
        <w:pStyle w:val="Tretekstu"/>
        <w:rPr>
          <w:rFonts w:cs="Tahoma" w:ascii="Tahoma" w:hAnsi="Tahoma"/>
          <w:iCs/>
          <w:sz w:val="20"/>
        </w:rPr>
      </w:pPr>
      <w:r>
        <w:rPr>
          <w:rFonts w:cs="Tahoma" w:ascii="Tahoma" w:hAnsi="Tahoma"/>
          <w:iCs/>
          <w:sz w:val="20"/>
        </w:rPr>
        <w:t>2) ........................................................</w:t>
      </w:r>
    </w:p>
    <w:p>
      <w:pPr>
        <w:pStyle w:val="Tretekstu"/>
        <w:rPr>
          <w:rFonts w:cs="Tahoma" w:ascii="Tahoma" w:hAnsi="Tahoma"/>
          <w:iCs/>
          <w:sz w:val="20"/>
        </w:rPr>
      </w:pPr>
      <w:r>
        <w:rPr>
          <w:rFonts w:cs="Tahoma" w:ascii="Tahoma" w:hAnsi="Tahoma"/>
          <w:iCs/>
          <w:sz w:val="20"/>
        </w:rPr>
      </w:r>
    </w:p>
    <w:p>
      <w:pPr>
        <w:pStyle w:val="Tretekstu"/>
        <w:rPr>
          <w:rFonts w:cs="Tahoma" w:ascii="Tahoma" w:hAnsi="Tahoma"/>
          <w:iCs/>
          <w:sz w:val="20"/>
        </w:rPr>
      </w:pPr>
      <w:r>
        <w:rPr>
          <w:rFonts w:cs="Tahoma" w:ascii="Tahoma" w:hAnsi="Tahoma"/>
          <w:iCs/>
          <w:sz w:val="20"/>
        </w:rPr>
        <w:t>a</w:t>
      </w:r>
    </w:p>
    <w:p>
      <w:pPr>
        <w:pStyle w:val="Tretekstu"/>
        <w:jc w:val="both"/>
        <w:rPr>
          <w:rFonts w:cs="Tahoma" w:ascii="Tahoma" w:hAnsi="Tahoma"/>
          <w:iCs/>
          <w:sz w:val="20"/>
        </w:rPr>
      </w:pPr>
      <w:r>
        <w:rPr>
          <w:rFonts w:cs="Tahoma" w:ascii="Tahoma" w:hAnsi="Tahoma"/>
          <w:iCs/>
          <w:sz w:val="20"/>
        </w:rPr>
      </w:r>
    </w:p>
    <w:p>
      <w:pPr>
        <w:pStyle w:val="Tretekstu"/>
        <w:jc w:val="both"/>
        <w:rPr>
          <w:rFonts w:cs="Tahoma" w:ascii="Tahoma" w:hAnsi="Tahoma"/>
          <w:iCs/>
          <w:sz w:val="20"/>
        </w:rPr>
      </w:pPr>
      <w:r>
        <w:rPr>
          <w:rFonts w:cs="Tahoma" w:ascii="Tahoma" w:hAnsi="Tahoma"/>
          <w:b/>
          <w:bCs/>
          <w:iCs/>
          <w:sz w:val="20"/>
        </w:rPr>
        <w:t>Samodzielnym Publicznym Zakładem Opieki Zdrowotnej w Augustowie ul. Szpitalna 12 , 16 – 300 Augustów</w:t>
      </w:r>
      <w:r>
        <w:rPr>
          <w:rFonts w:cs="Tahoma" w:ascii="Tahoma" w:hAnsi="Tahoma"/>
          <w:iCs/>
          <w:sz w:val="20"/>
        </w:rPr>
        <w:t xml:space="preserve"> wpisanym do Krajowego Rejestru Sądowego przez Sąd Rejonowy w Białymstoku XII Wydział Gospodarczy pod numerem KRS 0000037781, NIP : 846-13-75-707</w:t>
      </w:r>
    </w:p>
    <w:p>
      <w:pPr>
        <w:pStyle w:val="Tretekstu"/>
        <w:jc w:val="both"/>
        <w:rPr>
          <w:rFonts w:cs="Tahoma" w:ascii="Tahoma" w:hAnsi="Tahoma"/>
          <w:iCs/>
          <w:sz w:val="20"/>
        </w:rPr>
      </w:pPr>
      <w:r>
        <w:rPr>
          <w:rFonts w:cs="Tahoma" w:ascii="Tahoma" w:hAnsi="Tahoma"/>
          <w:iCs/>
          <w:sz w:val="20"/>
        </w:rPr>
        <w:t xml:space="preserve">zwanym w treści umowy Zamawiającym, </w:t>
      </w:r>
    </w:p>
    <w:p>
      <w:pPr>
        <w:pStyle w:val="Tretekstu"/>
        <w:jc w:val="both"/>
        <w:rPr>
          <w:rFonts w:cs="Tahoma" w:ascii="Tahoma" w:hAnsi="Tahoma"/>
          <w:iCs/>
          <w:sz w:val="20"/>
        </w:rPr>
      </w:pPr>
      <w:r>
        <w:rPr>
          <w:rFonts w:cs="Tahoma" w:ascii="Tahoma" w:hAnsi="Tahoma"/>
          <w:iCs/>
          <w:sz w:val="20"/>
        </w:rPr>
        <w:t>w imieniu którego działa :</w:t>
      </w:r>
    </w:p>
    <w:p>
      <w:pPr>
        <w:pStyle w:val="Tretekstu"/>
        <w:jc w:val="both"/>
        <w:rPr>
          <w:rFonts w:cs="Tahoma" w:ascii="Tahoma" w:hAnsi="Tahoma"/>
          <w:iCs/>
          <w:sz w:val="20"/>
        </w:rPr>
      </w:pPr>
      <w:r>
        <w:rPr>
          <w:rFonts w:cs="Tahoma" w:ascii="Tahoma" w:hAnsi="Tahoma"/>
          <w:iCs/>
          <w:sz w:val="20"/>
        </w:rPr>
        <w:t>Danuta Zawadzka – Dyrektor</w:t>
      </w:r>
    </w:p>
    <w:p>
      <w:pPr>
        <w:pStyle w:val="Tretekstu"/>
        <w:jc w:val="both"/>
        <w:rPr>
          <w:rFonts w:cs="Tahoma" w:ascii="Tahoma" w:hAnsi="Tahoma"/>
          <w:iCs/>
          <w:sz w:val="20"/>
        </w:rPr>
      </w:pPr>
      <w:r>
        <w:rPr>
          <w:rFonts w:cs="Tahoma" w:ascii="Tahoma" w:hAnsi="Tahoma"/>
          <w:iCs/>
          <w:sz w:val="20"/>
        </w:rPr>
        <w:t>o następującej treści :</w:t>
      </w:r>
    </w:p>
    <w:p>
      <w:pPr>
        <w:pStyle w:val="Tretekstu"/>
        <w:jc w:val="both"/>
        <w:rPr>
          <w:rFonts w:cs="Tahoma" w:ascii="Tahoma" w:hAnsi="Tahoma"/>
          <w:iCs/>
          <w:sz w:val="20"/>
        </w:rPr>
      </w:pPr>
      <w:r>
        <w:rPr>
          <w:rFonts w:cs="Tahoma" w:ascii="Tahoma" w:hAnsi="Tahoma"/>
          <w:iCs/>
          <w:sz w:val="20"/>
        </w:rPr>
      </w:r>
    </w:p>
    <w:p>
      <w:pPr>
        <w:pStyle w:val="Normal"/>
        <w:jc w:val="center"/>
        <w:rPr>
          <w:rFonts w:cs="Tahoma" w:ascii="Tahoma" w:hAnsi="Tahoma"/>
          <w:b/>
          <w:bCs/>
          <w:sz w:val="20"/>
        </w:rPr>
      </w:pPr>
      <w:r>
        <w:rPr>
          <w:rFonts w:cs="Tahoma" w:ascii="Tahoma" w:hAnsi="Tahoma"/>
          <w:b/>
          <w:bCs/>
          <w:sz w:val="20"/>
        </w:rPr>
        <w:t>§ 1</w:t>
      </w:r>
    </w:p>
    <w:p>
      <w:pPr>
        <w:pStyle w:val="Normal"/>
        <w:numPr>
          <w:ilvl w:val="0"/>
          <w:numId w:val="31"/>
        </w:numPr>
        <w:spacing w:lineRule="auto" w:line="240" w:before="0" w:after="0"/>
        <w:jc w:val="both"/>
        <w:rPr>
          <w:rFonts w:cs="Tahoma" w:ascii="Tahoma" w:hAnsi="Tahoma"/>
          <w:sz w:val="20"/>
        </w:rPr>
      </w:pPr>
      <w:r>
        <w:rPr>
          <w:rFonts w:cs="Tahoma" w:ascii="Tahoma" w:hAnsi="Tahoma"/>
          <w:sz w:val="20"/>
        </w:rPr>
        <w:t>Przedmiotem niniejszej umowy jest świadczenie przez Wykonawcę na rzecz Zamawiającego kompleksowych usług pralniczych polegających w szczególności na :</w:t>
      </w:r>
    </w:p>
    <w:p>
      <w:pPr>
        <w:pStyle w:val="Normal"/>
        <w:numPr>
          <w:ilvl w:val="1"/>
          <w:numId w:val="31"/>
        </w:numPr>
        <w:spacing w:lineRule="auto" w:line="240" w:before="0" w:after="0"/>
        <w:jc w:val="both"/>
        <w:rPr>
          <w:rFonts w:cs="Tahoma" w:ascii="Tahoma" w:hAnsi="Tahoma"/>
          <w:sz w:val="20"/>
        </w:rPr>
      </w:pPr>
      <w:r>
        <w:rPr>
          <w:rFonts w:cs="Tahoma" w:ascii="Tahoma" w:hAnsi="Tahoma"/>
          <w:sz w:val="20"/>
        </w:rPr>
        <w:t>Praniu dezynfekująco– piorącym bielizny z oddziału obserwacyjno – zakaźnego, bielizny zabiegowej z bloku operacyjnego, bielizny zakrwawionej (po zabiegach wykonywanych w oddziałach).</w:t>
      </w:r>
    </w:p>
    <w:p>
      <w:pPr>
        <w:pStyle w:val="Normal"/>
        <w:numPr>
          <w:ilvl w:val="1"/>
          <w:numId w:val="31"/>
        </w:numPr>
        <w:spacing w:lineRule="auto" w:line="240" w:before="0" w:after="0"/>
        <w:jc w:val="both"/>
        <w:rPr>
          <w:rFonts w:cs="Tahoma" w:ascii="Tahoma" w:hAnsi="Tahoma"/>
          <w:sz w:val="20"/>
        </w:rPr>
      </w:pPr>
      <w:r>
        <w:rPr>
          <w:rFonts w:cs="Tahoma" w:ascii="Tahoma" w:hAnsi="Tahoma"/>
          <w:sz w:val="20"/>
        </w:rPr>
        <w:t>Praniu wodnym (pranie ubrań służbowych, poduszek, koców, materacy, mopów, kapci itp. włącznie z dezynfekcją w razie konieczności).</w:t>
      </w:r>
    </w:p>
    <w:p>
      <w:pPr>
        <w:pStyle w:val="Normal"/>
        <w:numPr>
          <w:ilvl w:val="1"/>
          <w:numId w:val="31"/>
        </w:numPr>
        <w:spacing w:lineRule="auto" w:line="240" w:before="0" w:after="0"/>
        <w:jc w:val="both"/>
        <w:rPr>
          <w:rFonts w:cs="Tahoma" w:ascii="Tahoma" w:hAnsi="Tahoma"/>
          <w:sz w:val="20"/>
        </w:rPr>
      </w:pPr>
      <w:r>
        <w:rPr>
          <w:rFonts w:cs="Tahoma" w:ascii="Tahoma" w:hAnsi="Tahoma"/>
          <w:sz w:val="20"/>
        </w:rPr>
        <w:t>Prasowaniu i maglowaniu.</w:t>
      </w:r>
    </w:p>
    <w:p>
      <w:pPr>
        <w:pStyle w:val="Normal"/>
        <w:numPr>
          <w:ilvl w:val="1"/>
          <w:numId w:val="31"/>
        </w:numPr>
        <w:spacing w:lineRule="auto" w:line="240" w:before="0" w:after="0"/>
        <w:jc w:val="both"/>
        <w:rPr>
          <w:rFonts w:cs="Tahoma" w:ascii="Tahoma" w:hAnsi="Tahoma"/>
          <w:sz w:val="20"/>
        </w:rPr>
      </w:pPr>
      <w:r>
        <w:rPr>
          <w:rFonts w:cs="Tahoma" w:ascii="Tahoma" w:hAnsi="Tahoma"/>
          <w:sz w:val="20"/>
        </w:rPr>
        <w:t>Naprawach krawieckich uszkodzonej bielizny i ubrań służbowych.</w:t>
      </w:r>
    </w:p>
    <w:p>
      <w:pPr>
        <w:pStyle w:val="Normal"/>
        <w:numPr>
          <w:ilvl w:val="1"/>
          <w:numId w:val="31"/>
        </w:numPr>
        <w:spacing w:lineRule="auto" w:line="240" w:before="0" w:after="0"/>
        <w:jc w:val="both"/>
        <w:rPr>
          <w:rFonts w:cs="Tahoma" w:ascii="Tahoma" w:hAnsi="Tahoma"/>
          <w:sz w:val="20"/>
        </w:rPr>
      </w:pPr>
      <w:r>
        <w:rPr>
          <w:rFonts w:cs="Tahoma" w:ascii="Tahoma" w:hAnsi="Tahoma"/>
          <w:sz w:val="20"/>
        </w:rPr>
        <w:t>Sortowaniu i pakowaniu bielizny zgodnie z potrzebami poszczególnych oddziałów.</w:t>
      </w:r>
    </w:p>
    <w:p>
      <w:pPr>
        <w:pStyle w:val="Normal"/>
        <w:numPr>
          <w:ilvl w:val="1"/>
          <w:numId w:val="31"/>
        </w:numPr>
        <w:spacing w:lineRule="auto" w:line="240" w:before="0" w:after="0"/>
        <w:jc w:val="both"/>
        <w:rPr>
          <w:rFonts w:cs="Tahoma" w:ascii="Tahoma" w:hAnsi="Tahoma"/>
          <w:sz w:val="20"/>
        </w:rPr>
      </w:pPr>
      <w:r>
        <w:rPr>
          <w:rFonts w:cs="Tahoma" w:ascii="Tahoma" w:hAnsi="Tahoma"/>
          <w:sz w:val="20"/>
        </w:rPr>
        <w:t xml:space="preserve">Bielizna z bloku operacyjnego, noworodków i oddziału Obserwacyjno – Zakaźnego musi być pakowana oddzielnie. </w:t>
      </w:r>
    </w:p>
    <w:p>
      <w:pPr>
        <w:pStyle w:val="Normal"/>
        <w:numPr>
          <w:ilvl w:val="0"/>
          <w:numId w:val="43"/>
        </w:numPr>
        <w:spacing w:lineRule="auto" w:line="240" w:before="0" w:after="0"/>
        <w:jc w:val="both"/>
        <w:rPr>
          <w:rFonts w:cs="Tahoma" w:ascii="Tahoma" w:hAnsi="Tahoma"/>
          <w:sz w:val="20"/>
        </w:rPr>
      </w:pPr>
      <w:r>
        <w:rPr>
          <w:rFonts w:cs="Tahoma" w:ascii="Tahoma" w:hAnsi="Tahoma"/>
          <w:sz w:val="20"/>
        </w:rPr>
        <w:t xml:space="preserve">Pranie bielizny noworodkowej powinno odbywać się w oddzieleniu od pozostałej bielizny szpitalnej, </w:t>
      </w:r>
    </w:p>
    <w:p>
      <w:pPr>
        <w:pStyle w:val="Normal"/>
        <w:numPr>
          <w:ilvl w:val="0"/>
          <w:numId w:val="43"/>
        </w:numPr>
        <w:spacing w:lineRule="auto" w:line="240" w:before="0" w:after="0"/>
        <w:jc w:val="both"/>
        <w:rPr>
          <w:rFonts w:cs="Tahoma" w:ascii="Tahoma" w:hAnsi="Tahoma"/>
          <w:sz w:val="20"/>
        </w:rPr>
      </w:pPr>
      <w:r>
        <w:rPr>
          <w:rFonts w:cs="Tahoma" w:ascii="Tahoma" w:hAnsi="Tahoma"/>
          <w:sz w:val="20"/>
        </w:rPr>
        <w:t xml:space="preserve">Pranie bielizny skażonej powinno odbywać się w oddzieleniu od pozostałej bielizny. </w:t>
      </w:r>
    </w:p>
    <w:p>
      <w:pPr>
        <w:pStyle w:val="Normal"/>
        <w:numPr>
          <w:ilvl w:val="1"/>
          <w:numId w:val="31"/>
        </w:numPr>
        <w:spacing w:lineRule="auto" w:line="240" w:before="0" w:after="0"/>
        <w:jc w:val="both"/>
        <w:rPr>
          <w:rFonts w:cs="Tahoma" w:ascii="Tahoma" w:hAnsi="Tahoma"/>
          <w:sz w:val="20"/>
        </w:rPr>
      </w:pPr>
      <w:r>
        <w:rPr>
          <w:rFonts w:cs="Tahoma" w:ascii="Tahoma" w:hAnsi="Tahoma"/>
          <w:sz w:val="20"/>
        </w:rPr>
        <w:t>Wykonawca gwarantuje nie mieszanie bielizny szpitalnej z bielizną z innych placówek.</w:t>
      </w:r>
    </w:p>
    <w:p>
      <w:pPr>
        <w:pStyle w:val="Normal"/>
        <w:numPr>
          <w:ilvl w:val="1"/>
          <w:numId w:val="31"/>
        </w:numPr>
        <w:spacing w:lineRule="auto" w:line="240" w:before="0" w:after="0"/>
        <w:jc w:val="both"/>
        <w:rPr>
          <w:rFonts w:cs="Tahoma" w:ascii="Tahoma" w:hAnsi="Tahoma"/>
          <w:sz w:val="20"/>
        </w:rPr>
      </w:pPr>
      <w:r>
        <w:rPr>
          <w:rFonts w:cs="Tahoma" w:ascii="Tahoma" w:hAnsi="Tahoma"/>
          <w:sz w:val="20"/>
        </w:rPr>
        <w:t xml:space="preserve">Pranie bielizny powinno odbywać się według procedur dostosowanych do stanu zabrudzenia i gwarantujących wysoką jakość wypranej odzieży (zarówno pod względem bakteriologicznym i higienicznym). </w:t>
      </w:r>
    </w:p>
    <w:p>
      <w:pPr>
        <w:pStyle w:val="Normal"/>
        <w:numPr>
          <w:ilvl w:val="1"/>
          <w:numId w:val="31"/>
        </w:numPr>
        <w:spacing w:lineRule="auto" w:line="240" w:before="0" w:after="0"/>
        <w:jc w:val="both"/>
        <w:rPr>
          <w:rFonts w:cs="Tahoma" w:ascii="Tahoma" w:hAnsi="Tahoma"/>
          <w:sz w:val="20"/>
        </w:rPr>
      </w:pPr>
      <w:r>
        <w:rPr>
          <w:rFonts w:cs="Tahoma" w:ascii="Tahoma" w:hAnsi="Tahoma"/>
          <w:sz w:val="20"/>
        </w:rPr>
        <w:t xml:space="preserve">Stosowane środki w procesie odkażania, prania i  wybielania nie mogą niszczyć tkaniny, nie mogą zawierać fosforanów oraz muszą być przeznaczone do stosowania w Zakładach Opieki Zdrowotnej. </w:t>
      </w:r>
    </w:p>
    <w:p>
      <w:pPr>
        <w:pStyle w:val="Normal"/>
        <w:numPr>
          <w:ilvl w:val="1"/>
          <w:numId w:val="31"/>
        </w:numPr>
        <w:spacing w:lineRule="auto" w:line="240" w:before="0" w:after="0"/>
        <w:jc w:val="both"/>
        <w:rPr>
          <w:rFonts w:cs="Tahoma" w:ascii="Tahoma" w:hAnsi="Tahoma"/>
          <w:sz w:val="20"/>
        </w:rPr>
      </w:pPr>
      <w:r>
        <w:rPr>
          <w:rFonts w:cs="Tahoma" w:ascii="Tahoma" w:hAnsi="Tahoma"/>
          <w:sz w:val="20"/>
        </w:rPr>
        <w:t xml:space="preserve">Maszyny i urządzenia używane w procesie prania muszą być w dobrym stanie technicznym. </w:t>
      </w:r>
    </w:p>
    <w:p>
      <w:pPr>
        <w:pStyle w:val="Normal"/>
        <w:numPr>
          <w:ilvl w:val="1"/>
          <w:numId w:val="31"/>
        </w:numPr>
        <w:spacing w:lineRule="auto" w:line="240" w:before="0" w:after="0"/>
        <w:jc w:val="both"/>
        <w:rPr>
          <w:rFonts w:cs="Tahoma" w:ascii="Tahoma" w:hAnsi="Tahoma"/>
          <w:sz w:val="20"/>
        </w:rPr>
      </w:pPr>
      <w:r>
        <w:rPr>
          <w:rFonts w:cs="Tahoma" w:ascii="Tahoma" w:hAnsi="Tahoma"/>
          <w:sz w:val="20"/>
        </w:rPr>
        <w:t xml:space="preserve">Maglowanie  lub prasowanie bielizny należy prowadzić w sposób ograniczający jej kontakt z innymi powierzchniami i czynnikami, które mogłyby spowodować jej zakażenie lub zabrudzenie. </w:t>
      </w:r>
    </w:p>
    <w:p>
      <w:pPr>
        <w:pStyle w:val="Normal"/>
        <w:numPr>
          <w:ilvl w:val="1"/>
          <w:numId w:val="31"/>
        </w:numPr>
        <w:spacing w:lineRule="auto" w:line="240" w:before="0" w:after="0"/>
        <w:jc w:val="both"/>
        <w:rPr>
          <w:rFonts w:cs="Tahoma" w:ascii="Tahoma" w:hAnsi="Tahoma"/>
          <w:sz w:val="20"/>
        </w:rPr>
      </w:pPr>
      <w:r>
        <w:rPr>
          <w:rFonts w:cs="Tahoma" w:ascii="Tahoma" w:hAnsi="Tahoma"/>
          <w:sz w:val="20"/>
        </w:rPr>
        <w:t xml:space="preserve">Wykonawca powinien oddzielić rzeczy uszkodzone i naprawić je tzn. przeszyć na maszynie szwem, ciągłym, naprawić szwy boczne, zszyć rozdarte części bielizny, wszyć suwak, gumki, uzupełnić troki, napy i guzki itp., ponosząc koszty potrzebnych/ użytych materiałów. </w:t>
      </w:r>
    </w:p>
    <w:p>
      <w:pPr>
        <w:pStyle w:val="Normal"/>
        <w:numPr>
          <w:ilvl w:val="1"/>
          <w:numId w:val="31"/>
        </w:numPr>
        <w:spacing w:lineRule="auto" w:line="240" w:before="0" w:after="0"/>
        <w:jc w:val="both"/>
        <w:rPr>
          <w:rFonts w:cs="Tahoma" w:ascii="Tahoma" w:hAnsi="Tahoma"/>
          <w:sz w:val="20"/>
        </w:rPr>
      </w:pPr>
      <w:r>
        <w:rPr>
          <w:rFonts w:cs="Tahoma" w:ascii="Tahoma" w:hAnsi="Tahoma"/>
          <w:sz w:val="20"/>
        </w:rPr>
        <w:t xml:space="preserve">Wykonawca ponosi odpowiedzialność za rzeczy uszkodzone w czasie prania, maglowania i prasowania, jak również w czasie transportu. Jeśli uszkodzenie ze względów funkcjonalnych  i/lub estetycznych nie pozwala na dalsze użytkowanie bielizny, Wykonawca ponosi koszty związane z jej odkupieniem. </w:t>
      </w:r>
    </w:p>
    <w:p>
      <w:pPr>
        <w:pStyle w:val="Normal"/>
        <w:numPr>
          <w:ilvl w:val="1"/>
          <w:numId w:val="31"/>
        </w:numPr>
        <w:spacing w:lineRule="auto" w:line="240" w:before="0" w:after="0"/>
        <w:jc w:val="both"/>
        <w:rPr>
          <w:rFonts w:cs="Tahoma" w:ascii="Tahoma" w:hAnsi="Tahoma"/>
          <w:sz w:val="20"/>
        </w:rPr>
      </w:pPr>
      <w:r>
        <w:rPr>
          <w:rFonts w:cs="Tahoma" w:ascii="Tahoma" w:hAnsi="Tahoma"/>
          <w:sz w:val="20"/>
        </w:rPr>
        <w:t xml:space="preserve">Wykonawca ponosi koszty związane z: </w:t>
      </w:r>
    </w:p>
    <w:p>
      <w:pPr>
        <w:pStyle w:val="Normal"/>
        <w:numPr>
          <w:ilvl w:val="0"/>
          <w:numId w:val="44"/>
        </w:numPr>
        <w:spacing w:lineRule="auto" w:line="240" w:before="0" w:after="0"/>
        <w:jc w:val="both"/>
        <w:rPr>
          <w:rFonts w:cs="Tahoma" w:ascii="Tahoma" w:hAnsi="Tahoma"/>
          <w:sz w:val="20"/>
        </w:rPr>
      </w:pPr>
      <w:r>
        <w:rPr>
          <w:rFonts w:cs="Tahoma" w:ascii="Tahoma" w:hAnsi="Tahoma"/>
          <w:sz w:val="20"/>
        </w:rPr>
        <w:t xml:space="preserve">Transportem( w tym zabezpieczenia bielizny na czas transportu – worki, folia), </w:t>
      </w:r>
    </w:p>
    <w:p>
      <w:pPr>
        <w:pStyle w:val="Normal"/>
        <w:numPr>
          <w:ilvl w:val="0"/>
          <w:numId w:val="44"/>
        </w:numPr>
        <w:spacing w:lineRule="auto" w:line="240" w:before="0" w:after="0"/>
        <w:jc w:val="both"/>
        <w:rPr>
          <w:rFonts w:cs="Tahoma" w:ascii="Tahoma" w:hAnsi="Tahoma"/>
          <w:sz w:val="20"/>
        </w:rPr>
      </w:pPr>
      <w:r>
        <w:rPr>
          <w:rFonts w:cs="Tahoma" w:ascii="Tahoma" w:hAnsi="Tahoma"/>
          <w:sz w:val="20"/>
        </w:rPr>
        <w:t xml:space="preserve">Naprawą uszkodzonej bielizny, </w:t>
      </w:r>
    </w:p>
    <w:p>
      <w:pPr>
        <w:pStyle w:val="Normal"/>
        <w:numPr>
          <w:ilvl w:val="0"/>
          <w:numId w:val="44"/>
        </w:numPr>
        <w:spacing w:lineRule="auto" w:line="240" w:before="0" w:after="0"/>
        <w:jc w:val="both"/>
        <w:rPr>
          <w:rFonts w:cs="Tahoma" w:ascii="Tahoma" w:hAnsi="Tahoma"/>
          <w:sz w:val="20"/>
        </w:rPr>
      </w:pPr>
      <w:r>
        <w:rPr>
          <w:rFonts w:cs="Tahoma" w:ascii="Tahoma" w:hAnsi="Tahoma"/>
          <w:sz w:val="20"/>
        </w:rPr>
        <w:t>Odkupieniem rzeczy zgubionych, zniszczonych.</w:t>
      </w:r>
    </w:p>
    <w:p>
      <w:pPr>
        <w:pStyle w:val="Normal"/>
        <w:numPr>
          <w:ilvl w:val="0"/>
          <w:numId w:val="31"/>
        </w:numPr>
        <w:spacing w:lineRule="auto" w:line="240" w:before="0" w:after="0"/>
        <w:jc w:val="both"/>
        <w:rPr>
          <w:rFonts w:cs="Tahoma" w:ascii="Tahoma" w:hAnsi="Tahoma"/>
          <w:sz w:val="20"/>
        </w:rPr>
      </w:pPr>
      <w:r>
        <w:rPr>
          <w:rFonts w:cs="Tahoma" w:ascii="Tahoma" w:hAnsi="Tahoma"/>
          <w:sz w:val="20"/>
        </w:rPr>
        <w:t>W przypadku przejścia części lub całości zadań statutowych realizowanych aktualnie przez Zamawiającego na podmioty trzecie, Wykonawca zawrze z tymi podmiotami umowy na warunkach określonych w niniejszej umowie o ile podmioty te wyrażą wolę zawarcia umowy.</w:t>
      </w:r>
    </w:p>
    <w:p>
      <w:pPr>
        <w:pStyle w:val="Normal"/>
        <w:jc w:val="both"/>
        <w:rPr>
          <w:rFonts w:cs="Tahoma" w:ascii="Tahoma" w:hAnsi="Tahoma"/>
          <w:sz w:val="20"/>
        </w:rPr>
      </w:pPr>
      <w:r>
        <w:rPr>
          <w:rFonts w:cs="Tahoma" w:ascii="Tahoma" w:hAnsi="Tahoma"/>
          <w:sz w:val="20"/>
        </w:rPr>
      </w:r>
    </w:p>
    <w:p>
      <w:pPr>
        <w:pStyle w:val="Normal"/>
        <w:jc w:val="center"/>
        <w:rPr>
          <w:rFonts w:cs="Tahoma" w:ascii="Tahoma" w:hAnsi="Tahoma"/>
          <w:b/>
          <w:bCs/>
          <w:sz w:val="20"/>
        </w:rPr>
      </w:pPr>
      <w:r>
        <w:rPr>
          <w:rFonts w:cs="Tahoma" w:ascii="Tahoma" w:hAnsi="Tahoma"/>
          <w:b/>
          <w:bCs/>
          <w:sz w:val="20"/>
        </w:rPr>
        <w:t>§ 2</w:t>
      </w:r>
    </w:p>
    <w:p>
      <w:pPr>
        <w:pStyle w:val="Normal"/>
        <w:numPr>
          <w:ilvl w:val="0"/>
          <w:numId w:val="32"/>
        </w:numPr>
        <w:spacing w:lineRule="auto" w:line="240" w:before="0" w:after="0"/>
        <w:jc w:val="both"/>
        <w:rPr>
          <w:rFonts w:cs="Tahoma" w:ascii="Tahoma" w:hAnsi="Tahoma"/>
          <w:sz w:val="20"/>
        </w:rPr>
      </w:pPr>
      <w:r>
        <w:rPr>
          <w:rFonts w:cs="Tahoma" w:ascii="Tahoma" w:hAnsi="Tahoma"/>
          <w:sz w:val="20"/>
        </w:rPr>
        <w:t>Wykonawca będzie korzystać przy realizacji umowy z urządzeń własnych.</w:t>
      </w:r>
    </w:p>
    <w:p>
      <w:pPr>
        <w:pStyle w:val="Normal"/>
        <w:numPr>
          <w:ilvl w:val="0"/>
          <w:numId w:val="32"/>
        </w:numPr>
        <w:spacing w:lineRule="auto" w:line="240" w:before="0" w:after="0"/>
        <w:jc w:val="both"/>
        <w:rPr>
          <w:rFonts w:cs="Tahoma" w:ascii="Tahoma" w:hAnsi="Tahoma"/>
          <w:sz w:val="20"/>
        </w:rPr>
      </w:pPr>
      <w:r>
        <w:rPr>
          <w:rFonts w:cs="Tahoma" w:ascii="Tahoma" w:hAnsi="Tahoma"/>
          <w:sz w:val="20"/>
        </w:rPr>
        <w:t>Transport prania nastąpi w zakresie i na koszt Wykonawcy.</w:t>
      </w:r>
    </w:p>
    <w:p>
      <w:pPr>
        <w:pStyle w:val="Normal"/>
        <w:numPr>
          <w:ilvl w:val="0"/>
          <w:numId w:val="32"/>
        </w:numPr>
        <w:spacing w:lineRule="auto" w:line="240" w:before="0" w:after="0"/>
        <w:jc w:val="both"/>
        <w:rPr>
          <w:rFonts w:cs="Tahoma" w:ascii="Tahoma" w:hAnsi="Tahoma"/>
          <w:sz w:val="20"/>
        </w:rPr>
      </w:pPr>
      <w:r>
        <w:rPr>
          <w:rFonts w:cs="Tahoma" w:ascii="Tahoma" w:hAnsi="Tahoma"/>
          <w:sz w:val="20"/>
        </w:rPr>
        <w:t xml:space="preserve">Transport wypranej bielizny musi odbywać się w oparkowaniu foliowym. Transport ubrań  lekarskich ( marynarka, spodnie) oraz fartuchów  medycznych musi odbywać się na wieszakach zabezpieczonych folią. </w:t>
      </w:r>
    </w:p>
    <w:p>
      <w:pPr>
        <w:pStyle w:val="Normal"/>
        <w:jc w:val="both"/>
        <w:rPr>
          <w:rFonts w:cs="Tahoma" w:ascii="Tahoma" w:hAnsi="Tahoma"/>
          <w:sz w:val="20"/>
        </w:rPr>
      </w:pPr>
      <w:r>
        <w:rPr>
          <w:rFonts w:cs="Tahoma" w:ascii="Tahoma" w:hAnsi="Tahoma"/>
          <w:sz w:val="20"/>
        </w:rPr>
      </w:r>
    </w:p>
    <w:p>
      <w:pPr>
        <w:pStyle w:val="Normal"/>
        <w:jc w:val="center"/>
        <w:rPr>
          <w:rFonts w:cs="Tahoma" w:ascii="Tahoma" w:hAnsi="Tahoma"/>
          <w:b/>
          <w:bCs/>
          <w:sz w:val="20"/>
        </w:rPr>
      </w:pPr>
      <w:r>
        <w:rPr>
          <w:rFonts w:cs="Tahoma" w:ascii="Tahoma" w:hAnsi="Tahoma"/>
          <w:b/>
          <w:bCs/>
          <w:sz w:val="20"/>
        </w:rPr>
        <w:t>§ 3</w:t>
      </w:r>
    </w:p>
    <w:p>
      <w:pPr>
        <w:pStyle w:val="Normal"/>
        <w:numPr>
          <w:ilvl w:val="0"/>
          <w:numId w:val="33"/>
        </w:numPr>
        <w:spacing w:lineRule="auto" w:line="240" w:before="0" w:after="0"/>
        <w:jc w:val="both"/>
        <w:rPr>
          <w:rFonts w:cs="Tahoma" w:ascii="Tahoma" w:hAnsi="Tahoma"/>
          <w:sz w:val="20"/>
        </w:rPr>
      </w:pPr>
      <w:r>
        <w:rPr>
          <w:rFonts w:cs="Tahoma" w:ascii="Tahoma" w:hAnsi="Tahoma"/>
          <w:sz w:val="20"/>
        </w:rPr>
        <w:t xml:space="preserve">Zamawiający zastrzega sobie prawo do kontroli jakości świadczonych usług w trakcie i po ich wykonaniu. </w:t>
      </w:r>
    </w:p>
    <w:p>
      <w:pPr>
        <w:pStyle w:val="Normal"/>
        <w:numPr>
          <w:ilvl w:val="0"/>
          <w:numId w:val="33"/>
        </w:numPr>
        <w:spacing w:lineRule="auto" w:line="240" w:before="0" w:after="0"/>
        <w:jc w:val="both"/>
        <w:rPr>
          <w:rFonts w:cs="Tahoma" w:ascii="Tahoma" w:hAnsi="Tahoma"/>
          <w:sz w:val="20"/>
        </w:rPr>
      </w:pPr>
      <w:r>
        <w:rPr>
          <w:rFonts w:cs="Tahoma" w:ascii="Tahoma" w:hAnsi="Tahoma"/>
          <w:sz w:val="20"/>
        </w:rPr>
        <w:t xml:space="preserve">Wykonawca na prośbę Zamawiającego, dostarczy kopię kontroli dokumentacji z kontroli przeprowadzonych przez właściwą stację sanitarno – epidemiologiczna. </w:t>
      </w:r>
    </w:p>
    <w:p>
      <w:pPr>
        <w:pStyle w:val="Normal"/>
        <w:numPr>
          <w:ilvl w:val="0"/>
          <w:numId w:val="33"/>
        </w:numPr>
        <w:spacing w:lineRule="auto" w:line="240" w:before="0" w:after="0"/>
        <w:jc w:val="both"/>
        <w:rPr>
          <w:rFonts w:cs="Tahoma" w:ascii="Tahoma" w:hAnsi="Tahoma"/>
          <w:sz w:val="20"/>
        </w:rPr>
      </w:pPr>
      <w:r>
        <w:rPr>
          <w:rFonts w:cs="Tahoma" w:ascii="Tahoma" w:hAnsi="Tahoma"/>
          <w:sz w:val="20"/>
        </w:rPr>
        <w:t xml:space="preserve">Wykonawca zobowiązany jest na bieżąco dbać o właściwy stan sanitarno – epidemiologiczny pomieszczeń pralni, otoczenia oraz środków transportu stosując odpowiednie procedury. </w:t>
      </w:r>
    </w:p>
    <w:p>
      <w:pPr>
        <w:pStyle w:val="Normal"/>
        <w:numPr>
          <w:ilvl w:val="0"/>
          <w:numId w:val="33"/>
        </w:numPr>
        <w:spacing w:lineRule="auto" w:line="240" w:before="0" w:after="0"/>
        <w:jc w:val="both"/>
        <w:rPr>
          <w:rFonts w:cs="Tahoma" w:ascii="Tahoma" w:hAnsi="Tahoma"/>
          <w:sz w:val="20"/>
        </w:rPr>
      </w:pPr>
      <w:r>
        <w:rPr>
          <w:rFonts w:cs="Tahoma" w:ascii="Tahoma" w:hAnsi="Tahoma"/>
          <w:sz w:val="20"/>
        </w:rPr>
        <w:t xml:space="preserve">Zamawiający zastrzega sobie prawo do wykonania audytów u Wykonawcy. </w:t>
      </w:r>
    </w:p>
    <w:p>
      <w:pPr>
        <w:pStyle w:val="Normal"/>
        <w:numPr>
          <w:ilvl w:val="0"/>
          <w:numId w:val="33"/>
        </w:numPr>
        <w:spacing w:lineRule="auto" w:line="240" w:before="0" w:after="0"/>
        <w:jc w:val="both"/>
        <w:rPr>
          <w:rFonts w:cs="Tahoma" w:ascii="Tahoma" w:hAnsi="Tahoma"/>
          <w:sz w:val="20"/>
        </w:rPr>
      </w:pPr>
      <w:r>
        <w:rPr>
          <w:rFonts w:cs="Tahoma" w:ascii="Tahoma" w:hAnsi="Tahoma"/>
          <w:sz w:val="20"/>
        </w:rPr>
        <w:t>W razie nienależytego wykonania usługi Zamawiający przekaże Wykonawcy (na jego koszt ) zakwestionowaną partię bielizny do powtórnego wykonania usługi i nie zatwierdzi faktury za usługę wykonaną niewłaściwie.</w:t>
      </w:r>
    </w:p>
    <w:p>
      <w:pPr>
        <w:pStyle w:val="Normal"/>
        <w:numPr>
          <w:ilvl w:val="0"/>
          <w:numId w:val="33"/>
        </w:numPr>
        <w:spacing w:lineRule="auto" w:line="240" w:before="0" w:after="0"/>
        <w:jc w:val="both"/>
        <w:rPr>
          <w:rFonts w:cs="Tahoma" w:ascii="Tahoma" w:hAnsi="Tahoma"/>
          <w:sz w:val="20"/>
        </w:rPr>
      </w:pPr>
      <w:r>
        <w:rPr>
          <w:rFonts w:cs="Tahoma" w:ascii="Tahoma" w:hAnsi="Tahoma"/>
          <w:sz w:val="20"/>
        </w:rPr>
        <w:t>Wykonawca będzie dokonywał przyjmowania brudnej bielizny oraz wydawania bielizny czystej na podstawie dokumentu określającego ilość i wagę przyjętej bielizny.</w:t>
      </w:r>
    </w:p>
    <w:p>
      <w:pPr>
        <w:pStyle w:val="Normal"/>
        <w:numPr>
          <w:ilvl w:val="0"/>
          <w:numId w:val="33"/>
        </w:numPr>
        <w:spacing w:lineRule="auto" w:line="240" w:before="0" w:after="0"/>
        <w:jc w:val="both"/>
        <w:rPr>
          <w:rFonts w:cs="Tahoma" w:ascii="Tahoma" w:hAnsi="Tahoma"/>
          <w:sz w:val="20"/>
        </w:rPr>
      </w:pPr>
      <w:r>
        <w:rPr>
          <w:rFonts w:cs="Tahoma" w:ascii="Tahoma" w:hAnsi="Tahoma"/>
          <w:sz w:val="20"/>
        </w:rPr>
        <w:t>Wykonawca ponosi ryzyko utraty lub uszkodzenia rzeczy, będących przedmiotem usług określonych w § 1 ust. 1.</w:t>
      </w:r>
    </w:p>
    <w:p>
      <w:pPr>
        <w:pStyle w:val="Normal"/>
        <w:numPr>
          <w:ilvl w:val="0"/>
          <w:numId w:val="33"/>
        </w:numPr>
        <w:spacing w:lineRule="auto" w:line="240" w:before="0" w:after="0"/>
        <w:jc w:val="both"/>
        <w:rPr>
          <w:rFonts w:cs="Tahoma" w:ascii="Tahoma" w:hAnsi="Tahoma"/>
          <w:sz w:val="20"/>
        </w:rPr>
      </w:pPr>
      <w:r>
        <w:rPr>
          <w:rFonts w:cs="Tahoma" w:ascii="Tahoma" w:hAnsi="Tahoma"/>
          <w:sz w:val="20"/>
        </w:rPr>
        <w:t>W przypadku zlecenia przez Zamawiającego wykonania zamówienia na mniejszą ilość usług niż wskazana w formularzu cenowym (załącznik nr 2 do SIWZ), Wykonawcy nie będą przysługiwały z tego tytułu żadne roszczenia.</w:t>
      </w:r>
    </w:p>
    <w:p>
      <w:pPr>
        <w:pStyle w:val="Normal"/>
        <w:numPr>
          <w:ilvl w:val="0"/>
          <w:numId w:val="33"/>
        </w:numPr>
        <w:spacing w:lineRule="auto" w:line="240" w:before="0" w:after="0"/>
        <w:jc w:val="both"/>
        <w:rPr>
          <w:rFonts w:cs="Tahoma" w:ascii="Tahoma" w:hAnsi="Tahoma"/>
          <w:sz w:val="20"/>
        </w:rPr>
      </w:pPr>
      <w:r>
        <w:rPr>
          <w:rFonts w:cs="Tahoma" w:ascii="Tahoma" w:hAnsi="Tahoma"/>
          <w:sz w:val="20"/>
        </w:rPr>
        <w:t>Wykonawca będzie stosował środki piorące i dezynfekcyjne zgodnie z zaleceniami Państwowego Zakładu Higieny i Instytutu Matki i Dziecka oraz Zespołu ds. Zakażeń Szpitalnych funkcjonujących u Zamawiającego, gwarantujące właściwą jakość prania, nie powodujące przyśpieszonego zużycia bielizny oraz posiadające odpowiednie atesty. Pranie powinno odbywać się zgodnie z wymogami obowiązującymi w służbie zdrowia. W tym zakresie wymagane jest stosowanie oddzielnych cykli prania bielizny pochodzącej z oddziałów: noworodkowego, położniczego, bloku operacyjnego. Szczegółowe reżimy określa załącznik nr 1 do umowy (załącznik nr 5 do SIWZ).</w:t>
      </w:r>
    </w:p>
    <w:p>
      <w:pPr>
        <w:pStyle w:val="Normal"/>
        <w:numPr>
          <w:ilvl w:val="0"/>
          <w:numId w:val="33"/>
        </w:numPr>
        <w:spacing w:lineRule="auto" w:line="240" w:before="0" w:after="0"/>
        <w:jc w:val="both"/>
        <w:rPr>
          <w:rFonts w:cs="Tahoma" w:ascii="Tahoma" w:hAnsi="Tahoma"/>
          <w:sz w:val="20"/>
        </w:rPr>
      </w:pPr>
      <w:r>
        <w:rPr>
          <w:rFonts w:cs="Tahoma" w:ascii="Tahoma" w:hAnsi="Tahoma"/>
          <w:sz w:val="20"/>
        </w:rPr>
        <w:t>Wykonawca ponosi pełną odpowiedzialność za realizację usługi pralniczej wobec Zamawiającego oraz organów kontroli (Stacja Sanit. – Epidem., PIP itp.).</w:t>
      </w:r>
    </w:p>
    <w:p>
      <w:pPr>
        <w:pStyle w:val="Normal"/>
        <w:jc w:val="both"/>
        <w:rPr>
          <w:rFonts w:cs="Tahoma" w:ascii="Tahoma" w:hAnsi="Tahoma"/>
          <w:sz w:val="20"/>
        </w:rPr>
      </w:pPr>
      <w:r>
        <w:rPr>
          <w:rFonts w:cs="Tahoma" w:ascii="Tahoma" w:hAnsi="Tahoma"/>
          <w:sz w:val="20"/>
        </w:rPr>
      </w:r>
    </w:p>
    <w:p>
      <w:pPr>
        <w:pStyle w:val="Normal"/>
        <w:jc w:val="both"/>
        <w:rPr>
          <w:rFonts w:cs="Tahoma" w:ascii="Tahoma" w:hAnsi="Tahoma"/>
          <w:sz w:val="20"/>
        </w:rPr>
      </w:pPr>
      <w:r>
        <w:rPr>
          <w:rFonts w:cs="Tahoma" w:ascii="Tahoma" w:hAnsi="Tahoma"/>
          <w:sz w:val="20"/>
        </w:rPr>
      </w:r>
    </w:p>
    <w:p>
      <w:pPr>
        <w:pStyle w:val="Normal"/>
        <w:jc w:val="center"/>
        <w:rPr>
          <w:rFonts w:cs="Tahoma" w:ascii="Tahoma" w:hAnsi="Tahoma"/>
          <w:b/>
          <w:bCs/>
          <w:sz w:val="20"/>
        </w:rPr>
      </w:pPr>
      <w:r>
        <w:rPr>
          <w:rFonts w:cs="Tahoma" w:ascii="Tahoma" w:hAnsi="Tahoma"/>
          <w:b/>
          <w:bCs/>
          <w:sz w:val="20"/>
        </w:rPr>
        <w:t>§ 4</w:t>
      </w:r>
    </w:p>
    <w:p>
      <w:pPr>
        <w:pStyle w:val="Normal"/>
        <w:numPr>
          <w:ilvl w:val="0"/>
          <w:numId w:val="34"/>
        </w:numPr>
        <w:spacing w:lineRule="auto" w:line="240" w:before="0" w:after="0"/>
        <w:jc w:val="both"/>
        <w:rPr>
          <w:rFonts w:cs="Tahoma" w:ascii="Tahoma" w:hAnsi="Tahoma"/>
          <w:sz w:val="20"/>
        </w:rPr>
      </w:pPr>
      <w:r>
        <w:rPr>
          <w:rFonts w:cs="Tahoma" w:ascii="Tahoma" w:hAnsi="Tahoma"/>
          <w:sz w:val="20"/>
        </w:rPr>
        <w:t xml:space="preserve">Wynagrodzenie Wykonawcy jest iloczynem ilości kilogramów wypranej bielizny i ceny 1 kg wypranej dla Zamawiającego na kwotę ………… zł netto za 1 kg ( słownie : …………….zł), tj. ………….zł brutto ( słownie :……………………). Kalkulacja ceny jest załącznikiem nr 2 umowy (formularz cenowy). </w:t>
      </w:r>
    </w:p>
    <w:p>
      <w:pPr>
        <w:pStyle w:val="Normal"/>
        <w:numPr>
          <w:ilvl w:val="0"/>
          <w:numId w:val="34"/>
        </w:numPr>
        <w:spacing w:lineRule="auto" w:line="240" w:before="0" w:after="0"/>
        <w:jc w:val="both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</w:rPr>
        <w:t>Cena usługi nie ulegnie zmianie przez cały okres obowiązywania umowy</w:t>
      </w:r>
      <w:r>
        <w:rPr>
          <w:rFonts w:cs="Tahoma" w:ascii="Tahoma" w:hAnsi="Tahoma"/>
          <w:sz w:val="20"/>
          <w:szCs w:val="20"/>
        </w:rPr>
        <w:t xml:space="preserve"> ( z zastrzeżeniem zmiany : 1) stawki podatku od towarów i usług, 2)wysokości minimalnego wynagrodzenia za pracę ustalonego na podstawie art. 2 ust. 3-5 ustawy z dnia 10 października 2002 r. o minimalnym wynagrodzeniu za pracę, 3) zasad podlegania ubezpieczeniom społecznym lub ubezpieczeniu zdrowotnemu lub wysokości stawki składki na ubezpieczenie społeczne lub zdrowotne – jeżeli zmiany te będą miały wpływ na koszty wykonania zamówienia przez Wykonawcę ). </w:t>
      </w:r>
    </w:p>
    <w:p>
      <w:pPr>
        <w:pStyle w:val="Normal"/>
        <w:ind w:left="720" w:right="0" w:hanging="0"/>
        <w:jc w:val="both"/>
        <w:rPr>
          <w:rFonts w:cs="Tahoma" w:ascii="Tahoma" w:hAnsi="Tahoma"/>
          <w:sz w:val="20"/>
        </w:rPr>
      </w:pPr>
      <w:r>
        <w:rPr>
          <w:rFonts w:cs="Tahoma" w:ascii="Tahoma" w:hAnsi="Tahoma"/>
          <w:sz w:val="20"/>
        </w:rPr>
      </w:r>
    </w:p>
    <w:p>
      <w:pPr>
        <w:pStyle w:val="Normal"/>
        <w:jc w:val="center"/>
        <w:rPr>
          <w:rFonts w:cs="Tahoma" w:ascii="Tahoma" w:hAnsi="Tahoma"/>
          <w:b/>
          <w:bCs/>
          <w:sz w:val="20"/>
        </w:rPr>
      </w:pPr>
      <w:r>
        <w:rPr>
          <w:rFonts w:cs="Tahoma" w:ascii="Tahoma" w:hAnsi="Tahoma"/>
          <w:b/>
          <w:bCs/>
          <w:sz w:val="20"/>
        </w:rPr>
        <w:t>§ 5</w:t>
      </w:r>
    </w:p>
    <w:p>
      <w:pPr>
        <w:pStyle w:val="Normal"/>
        <w:numPr>
          <w:ilvl w:val="0"/>
          <w:numId w:val="35"/>
        </w:numPr>
        <w:spacing w:lineRule="auto" w:line="240" w:before="0" w:after="0"/>
        <w:jc w:val="both"/>
        <w:rPr>
          <w:rFonts w:cs="Tahoma" w:ascii="Tahoma" w:hAnsi="Tahoma"/>
          <w:sz w:val="20"/>
        </w:rPr>
      </w:pPr>
      <w:r>
        <w:rPr>
          <w:rFonts w:cs="Tahoma" w:ascii="Tahoma" w:hAnsi="Tahoma"/>
          <w:sz w:val="20"/>
        </w:rPr>
        <w:t>Wykonawca zobowiązuje się do wykonania usługi o której mowa w § 1 przy użyciu środków piorących i innych niezbędnych materiałów przez siebie i na swój koszt zakupionych.</w:t>
      </w:r>
    </w:p>
    <w:p>
      <w:pPr>
        <w:pStyle w:val="Normal"/>
        <w:numPr>
          <w:ilvl w:val="0"/>
          <w:numId w:val="35"/>
        </w:numPr>
        <w:spacing w:lineRule="auto" w:line="240" w:before="0" w:after="0"/>
        <w:jc w:val="both"/>
        <w:rPr>
          <w:rFonts w:cs="Tahoma" w:ascii="Tahoma" w:hAnsi="Tahoma"/>
          <w:sz w:val="20"/>
        </w:rPr>
      </w:pPr>
      <w:r>
        <w:rPr>
          <w:rFonts w:cs="Tahoma" w:ascii="Tahoma" w:hAnsi="Tahoma"/>
          <w:sz w:val="20"/>
        </w:rPr>
        <w:t>Podstawą do rozliczania usług objętych niniejszą umową będzie w szczególności prowadzona przez Wykonawcę ewidencja wykonanych usług z podziałem na poszczególne oddziały, potwierdzana każdorazowo przez upoważnionego pracownika Zamawiającego.</w:t>
      </w:r>
    </w:p>
    <w:p>
      <w:pPr>
        <w:pStyle w:val="Normal"/>
        <w:jc w:val="both"/>
        <w:rPr>
          <w:rFonts w:cs="Tahoma" w:ascii="Tahoma" w:hAnsi="Tahoma"/>
          <w:sz w:val="20"/>
        </w:rPr>
      </w:pPr>
      <w:r>
        <w:rPr>
          <w:rFonts w:cs="Tahoma" w:ascii="Tahoma" w:hAnsi="Tahoma"/>
          <w:sz w:val="20"/>
        </w:rPr>
      </w:r>
    </w:p>
    <w:p>
      <w:pPr>
        <w:pStyle w:val="Normal"/>
        <w:jc w:val="center"/>
        <w:rPr>
          <w:rFonts w:cs="Tahoma" w:ascii="Tahoma" w:hAnsi="Tahoma"/>
          <w:b/>
          <w:bCs/>
          <w:sz w:val="20"/>
        </w:rPr>
      </w:pPr>
      <w:r>
        <w:rPr>
          <w:rFonts w:cs="Tahoma" w:ascii="Tahoma" w:hAnsi="Tahoma"/>
          <w:b/>
          <w:bCs/>
          <w:sz w:val="20"/>
        </w:rPr>
        <w:t>§ 6</w:t>
      </w:r>
    </w:p>
    <w:p>
      <w:pPr>
        <w:pStyle w:val="Normal"/>
        <w:numPr>
          <w:ilvl w:val="0"/>
          <w:numId w:val="36"/>
        </w:numPr>
        <w:spacing w:lineRule="auto" w:line="240" w:before="0" w:after="0"/>
        <w:jc w:val="both"/>
        <w:rPr>
          <w:rFonts w:cs="Tahoma" w:ascii="Tahoma" w:hAnsi="Tahoma"/>
          <w:sz w:val="20"/>
        </w:rPr>
      </w:pPr>
      <w:r>
        <w:rPr>
          <w:rFonts w:cs="Tahoma" w:ascii="Tahoma" w:hAnsi="Tahoma"/>
          <w:sz w:val="20"/>
        </w:rPr>
        <w:t xml:space="preserve">Wykonawca będzie dostarczał i pobierał pranie w poniedziałki, środy i piątki w wyznaczonym do tego celu pomieszczeniach wyznaczonych przez zamawiającego. </w:t>
      </w:r>
    </w:p>
    <w:p>
      <w:pPr>
        <w:pStyle w:val="Normal"/>
        <w:numPr>
          <w:ilvl w:val="0"/>
          <w:numId w:val="36"/>
        </w:numPr>
        <w:spacing w:lineRule="auto" w:line="240" w:before="0" w:after="0"/>
        <w:jc w:val="both"/>
        <w:rPr>
          <w:rFonts w:cs="Tahoma" w:ascii="Tahoma" w:hAnsi="Tahoma"/>
          <w:sz w:val="20"/>
        </w:rPr>
      </w:pPr>
      <w:r>
        <w:rPr>
          <w:rFonts w:cs="Tahoma" w:ascii="Tahoma" w:hAnsi="Tahoma"/>
          <w:sz w:val="20"/>
        </w:rPr>
        <w:t>Fakt wydania i ilość bielizny będzie potwierdzany pisemnie przez upoważnionego pracownika Zamawiającego po przeliczeniu w chwili dostarczenia lub przekazania w inny uzgodniony sposób na oddział.</w:t>
      </w:r>
    </w:p>
    <w:p>
      <w:pPr>
        <w:pStyle w:val="Normal"/>
        <w:numPr>
          <w:ilvl w:val="0"/>
          <w:numId w:val="36"/>
        </w:numPr>
        <w:spacing w:lineRule="auto" w:line="240" w:before="0" w:after="0"/>
        <w:jc w:val="both"/>
        <w:rPr>
          <w:rFonts w:cs="Tahoma" w:ascii="Tahoma" w:hAnsi="Tahoma"/>
          <w:sz w:val="20"/>
        </w:rPr>
      </w:pPr>
      <w:r>
        <w:rPr>
          <w:rFonts w:cs="Tahoma" w:ascii="Tahoma" w:hAnsi="Tahoma"/>
          <w:sz w:val="20"/>
        </w:rPr>
        <w:t xml:space="preserve">Przywóz prania do SPZOZ powinien odbyć się do godz. 8.30. Odbiór prania w tym samym dniu o godz. 11. </w:t>
      </w:r>
    </w:p>
    <w:p>
      <w:pPr>
        <w:pStyle w:val="Normal"/>
        <w:jc w:val="both"/>
        <w:rPr>
          <w:rFonts w:cs="Tahoma" w:ascii="Tahoma" w:hAnsi="Tahoma"/>
          <w:sz w:val="20"/>
        </w:rPr>
      </w:pPr>
      <w:r>
        <w:rPr>
          <w:rFonts w:cs="Tahoma" w:ascii="Tahoma" w:hAnsi="Tahoma"/>
          <w:sz w:val="20"/>
        </w:rPr>
      </w:r>
    </w:p>
    <w:p>
      <w:pPr>
        <w:pStyle w:val="Normal"/>
        <w:jc w:val="center"/>
        <w:rPr>
          <w:rFonts w:cs="Tahoma" w:ascii="Tahoma" w:hAnsi="Tahoma"/>
          <w:b/>
          <w:bCs/>
          <w:sz w:val="20"/>
        </w:rPr>
      </w:pPr>
      <w:r>
        <w:rPr>
          <w:rFonts w:cs="Tahoma" w:ascii="Tahoma" w:hAnsi="Tahoma"/>
          <w:b/>
          <w:bCs/>
          <w:sz w:val="20"/>
        </w:rPr>
        <w:t>§ 7</w:t>
      </w:r>
    </w:p>
    <w:p>
      <w:pPr>
        <w:pStyle w:val="Normal"/>
        <w:numPr>
          <w:ilvl w:val="0"/>
          <w:numId w:val="37"/>
        </w:numPr>
        <w:spacing w:lineRule="auto" w:line="240" w:before="0" w:after="0"/>
        <w:jc w:val="both"/>
        <w:rPr>
          <w:rFonts w:cs="Tahoma" w:ascii="Tahoma" w:hAnsi="Tahoma"/>
          <w:color w:val="000000"/>
          <w:sz w:val="20"/>
        </w:rPr>
      </w:pPr>
      <w:r>
        <w:rPr>
          <w:rFonts w:cs="Tahoma" w:ascii="Tahoma" w:hAnsi="Tahoma"/>
          <w:sz w:val="20"/>
        </w:rPr>
        <w:t>Zapłata wartości wskazanej w fakturze VAT wystawionej przez Wykonawcę realizowana będzie przelewem bankowym na rachunek Wykonawcy Nr ................................................................ w terminie 30 dni od daty otrzymania faktury VAT</w:t>
      </w:r>
      <w:r>
        <w:rPr>
          <w:rFonts w:cs="Tahoma" w:ascii="Tahoma" w:hAnsi="Tahoma"/>
          <w:color w:val="000000"/>
          <w:sz w:val="20"/>
        </w:rPr>
        <w:t xml:space="preserve"> wraz z zestawieniem wykonanych w danym okresie rozliczeniowym usług.</w:t>
      </w:r>
    </w:p>
    <w:p>
      <w:pPr>
        <w:pStyle w:val="Normal"/>
        <w:numPr>
          <w:ilvl w:val="0"/>
          <w:numId w:val="37"/>
        </w:numPr>
        <w:spacing w:lineRule="auto" w:line="240" w:before="0" w:after="0"/>
        <w:jc w:val="both"/>
        <w:rPr>
          <w:rFonts w:cs="Tahoma" w:ascii="Tahoma" w:hAnsi="Tahoma"/>
          <w:sz w:val="20"/>
        </w:rPr>
      </w:pPr>
      <w:r>
        <w:rPr>
          <w:rFonts w:cs="Tahoma" w:ascii="Tahoma" w:hAnsi="Tahoma"/>
          <w:sz w:val="20"/>
        </w:rPr>
        <w:t>Z tytułu zwłoki w zapłacie przekraczającej 30 dni Wykonawca może naliczać stosowne odsetki ustawowe.</w:t>
      </w:r>
    </w:p>
    <w:p>
      <w:pPr>
        <w:pStyle w:val="Normal"/>
        <w:jc w:val="both"/>
        <w:rPr>
          <w:rFonts w:cs="Tahoma" w:ascii="Tahoma" w:hAnsi="Tahoma"/>
          <w:b/>
          <w:bCs/>
          <w:sz w:val="20"/>
        </w:rPr>
      </w:pPr>
      <w:r>
        <w:rPr>
          <w:rFonts w:cs="Tahoma" w:ascii="Tahoma" w:hAnsi="Tahoma"/>
          <w:b/>
          <w:bCs/>
          <w:sz w:val="20"/>
        </w:rPr>
      </w:r>
    </w:p>
    <w:p>
      <w:pPr>
        <w:pStyle w:val="Normal"/>
        <w:jc w:val="center"/>
        <w:rPr>
          <w:rFonts w:cs="Tahoma" w:ascii="Tahoma" w:hAnsi="Tahoma"/>
          <w:b/>
          <w:bCs/>
          <w:sz w:val="20"/>
        </w:rPr>
      </w:pPr>
      <w:r>
        <w:rPr>
          <w:rFonts w:cs="Tahoma" w:ascii="Tahoma" w:hAnsi="Tahoma"/>
          <w:b/>
          <w:bCs/>
          <w:sz w:val="20"/>
        </w:rPr>
        <w:t>§ 8</w:t>
      </w:r>
    </w:p>
    <w:p>
      <w:pPr>
        <w:pStyle w:val="Normal"/>
        <w:jc w:val="both"/>
        <w:rPr>
          <w:rFonts w:cs="Tahoma" w:ascii="Tahoma" w:hAnsi="Tahoma"/>
          <w:sz w:val="20"/>
        </w:rPr>
      </w:pPr>
      <w:r>
        <w:rPr>
          <w:rFonts w:cs="Tahoma" w:ascii="Tahoma" w:hAnsi="Tahoma"/>
          <w:sz w:val="20"/>
        </w:rPr>
        <w:t>Strony będą miały prawo żądać kar umownych z następujących tytułów, w następującej wysokości :</w:t>
      </w:r>
    </w:p>
    <w:p>
      <w:pPr>
        <w:pStyle w:val="Normal"/>
        <w:numPr>
          <w:ilvl w:val="0"/>
          <w:numId w:val="38"/>
        </w:numPr>
        <w:spacing w:lineRule="auto" w:line="240" w:before="0" w:after="0"/>
        <w:jc w:val="both"/>
        <w:rPr>
          <w:rFonts w:cs="Tahoma" w:ascii="Tahoma" w:hAnsi="Tahoma"/>
          <w:sz w:val="20"/>
        </w:rPr>
      </w:pPr>
      <w:r>
        <w:rPr>
          <w:rFonts w:cs="Tahoma" w:ascii="Tahoma" w:hAnsi="Tahoma"/>
          <w:sz w:val="20"/>
        </w:rPr>
        <w:t>W przypadku odstąpienia Wykonawcy od wykonania postanowień umowy Wykonawca zapłaci Zamawiającemu karę umowną w wysokości 1% wartości zamówienia.</w:t>
      </w:r>
    </w:p>
    <w:p>
      <w:pPr>
        <w:pStyle w:val="Normal"/>
        <w:numPr>
          <w:ilvl w:val="0"/>
          <w:numId w:val="38"/>
        </w:numPr>
        <w:spacing w:lineRule="auto" w:line="240" w:before="0" w:after="0"/>
        <w:jc w:val="both"/>
        <w:rPr>
          <w:rFonts w:cs="Tahoma" w:ascii="Tahoma" w:hAnsi="Tahoma"/>
          <w:sz w:val="20"/>
        </w:rPr>
      </w:pPr>
      <w:r>
        <w:rPr>
          <w:rFonts w:cs="Tahoma" w:ascii="Tahoma" w:hAnsi="Tahoma"/>
          <w:sz w:val="20"/>
        </w:rPr>
        <w:t>W przypadku odstąpienia Zamawiającego od umowy z przyczyn innych niż określone w art. 145 ust. 1 ustawy z dnia 29 stycznia 2004 r. Prawo zamówień publicznych albo z przyczyn niezależnych od Wykonawcy, Zamawiający zapłaci Wykonawcy karę umowną w wysokości 1% wartości niezrealizowanych usług.</w:t>
      </w:r>
    </w:p>
    <w:p>
      <w:pPr>
        <w:pStyle w:val="Normal"/>
        <w:numPr>
          <w:ilvl w:val="0"/>
          <w:numId w:val="38"/>
        </w:numPr>
        <w:spacing w:lineRule="auto" w:line="240" w:before="0" w:after="0"/>
        <w:jc w:val="both"/>
        <w:rPr>
          <w:rFonts w:cs="Tahoma" w:ascii="Tahoma" w:hAnsi="Tahoma"/>
          <w:sz w:val="20"/>
        </w:rPr>
      </w:pPr>
      <w:r>
        <w:rPr>
          <w:rFonts w:cs="Tahoma" w:ascii="Tahoma" w:hAnsi="Tahoma"/>
          <w:sz w:val="20"/>
        </w:rPr>
        <w:t xml:space="preserve">W przypadku trzykrotnego uchybienia przez Wykonawcę w </w:t>
      </w:r>
      <w:r>
        <w:rPr>
          <w:rFonts w:cs="Tahoma" w:ascii="Tahoma" w:hAnsi="Tahoma"/>
          <w:color w:val="000000"/>
          <w:sz w:val="20"/>
        </w:rPr>
        <w:t>okresie 3 miesięcy</w:t>
      </w:r>
      <w:r>
        <w:rPr>
          <w:rFonts w:cs="Tahoma" w:ascii="Tahoma" w:hAnsi="Tahoma"/>
          <w:color w:val="FF0000"/>
          <w:sz w:val="20"/>
        </w:rPr>
        <w:t xml:space="preserve"> </w:t>
      </w:r>
      <w:r>
        <w:rPr>
          <w:rFonts w:cs="Tahoma" w:ascii="Tahoma" w:hAnsi="Tahoma"/>
          <w:sz w:val="20"/>
        </w:rPr>
        <w:t xml:space="preserve">obowiązku należytego wykonania umowy stwierdzonego na piśmie w obecności przedstawiciela Wykonawcy, Wykonawca zapłaci Zamawiającemu karę umowną w wysokości 1% wynagrodzenia miesięcznego należnego za poprzedni miesiąc. </w:t>
      </w:r>
    </w:p>
    <w:p>
      <w:pPr>
        <w:pStyle w:val="Normal"/>
        <w:jc w:val="both"/>
        <w:rPr>
          <w:rFonts w:cs="Tahoma" w:ascii="Tahoma" w:hAnsi="Tahoma"/>
          <w:sz w:val="20"/>
        </w:rPr>
      </w:pPr>
      <w:r>
        <w:rPr>
          <w:rFonts w:cs="Tahoma" w:ascii="Tahoma" w:hAnsi="Tahoma"/>
          <w:sz w:val="20"/>
        </w:rPr>
      </w:r>
    </w:p>
    <w:p>
      <w:pPr>
        <w:pStyle w:val="Normal"/>
        <w:jc w:val="center"/>
        <w:rPr>
          <w:rFonts w:cs="Tahoma" w:ascii="Tahoma" w:hAnsi="Tahoma"/>
          <w:b/>
          <w:bCs/>
          <w:sz w:val="20"/>
        </w:rPr>
      </w:pPr>
      <w:r>
        <w:rPr>
          <w:rFonts w:cs="Tahoma" w:ascii="Tahoma" w:hAnsi="Tahoma"/>
          <w:b/>
          <w:bCs/>
          <w:sz w:val="20"/>
        </w:rPr>
        <w:t>§ 9</w:t>
      </w:r>
    </w:p>
    <w:p>
      <w:pPr>
        <w:pStyle w:val="Normal"/>
        <w:jc w:val="both"/>
        <w:rPr>
          <w:rFonts w:cs="Tahoma" w:ascii="Tahoma" w:hAnsi="Tahoma"/>
          <w:sz w:val="20"/>
        </w:rPr>
      </w:pPr>
      <w:r>
        <w:rPr>
          <w:rFonts w:cs="Tahoma" w:ascii="Tahoma" w:hAnsi="Tahoma"/>
          <w:sz w:val="20"/>
        </w:rPr>
        <w:t>Kary nałożone przez właściwe organy i instytucje z tytułu nie przestrzegania przepisów sanitarno-higienicznych oraz przepisów BHP odnośnie wykonywania usług pralniczych ponosi Wykonawca w zakresie jego odpowiedzialności.</w:t>
      </w:r>
    </w:p>
    <w:p>
      <w:pPr>
        <w:pStyle w:val="Normal"/>
        <w:jc w:val="both"/>
        <w:rPr>
          <w:rFonts w:cs="Tahoma" w:ascii="Tahoma" w:hAnsi="Tahoma"/>
          <w:sz w:val="20"/>
        </w:rPr>
      </w:pPr>
      <w:r>
        <w:rPr>
          <w:rFonts w:cs="Tahoma" w:ascii="Tahoma" w:hAnsi="Tahoma"/>
          <w:sz w:val="20"/>
        </w:rPr>
      </w:r>
    </w:p>
    <w:p>
      <w:pPr>
        <w:pStyle w:val="Normal"/>
        <w:jc w:val="center"/>
        <w:rPr>
          <w:rFonts w:cs="Tahoma" w:ascii="Tahoma" w:hAnsi="Tahoma"/>
          <w:b/>
          <w:bCs/>
          <w:sz w:val="20"/>
        </w:rPr>
      </w:pPr>
      <w:r>
        <w:rPr>
          <w:rFonts w:cs="Tahoma" w:ascii="Tahoma" w:hAnsi="Tahoma"/>
          <w:b/>
          <w:bCs/>
          <w:sz w:val="20"/>
        </w:rPr>
        <w:t>§ 10</w:t>
      </w:r>
    </w:p>
    <w:p>
      <w:pPr>
        <w:pStyle w:val="Normal"/>
        <w:numPr>
          <w:ilvl w:val="0"/>
          <w:numId w:val="39"/>
        </w:numPr>
        <w:spacing w:lineRule="auto" w:line="240" w:before="0" w:after="0"/>
        <w:jc w:val="both"/>
        <w:rPr>
          <w:rFonts w:cs="Tahoma" w:ascii="Tahoma" w:hAnsi="Tahoma"/>
          <w:sz w:val="20"/>
        </w:rPr>
      </w:pPr>
      <w:r>
        <w:rPr>
          <w:rFonts w:cs="Tahoma" w:ascii="Tahoma" w:hAnsi="Tahoma"/>
          <w:sz w:val="20"/>
        </w:rPr>
        <w:t>Umowa została zawarta na czas oznaczony od dnia………………... do dnia ……………………</w:t>
      </w:r>
    </w:p>
    <w:p>
      <w:pPr>
        <w:pStyle w:val="Normal"/>
        <w:numPr>
          <w:ilvl w:val="0"/>
          <w:numId w:val="39"/>
        </w:numPr>
        <w:spacing w:lineRule="auto" w:line="240" w:before="0" w:after="0"/>
        <w:jc w:val="both"/>
        <w:rPr>
          <w:rFonts w:cs="Tahoma" w:ascii="Tahoma" w:hAnsi="Tahoma"/>
          <w:sz w:val="20"/>
        </w:rPr>
      </w:pPr>
      <w:r>
        <w:rPr>
          <w:rFonts w:cs="Tahoma" w:ascii="Tahoma" w:hAnsi="Tahoma"/>
          <w:sz w:val="20"/>
        </w:rPr>
        <w:t>W razie naruszenia postanowień umowy przez Wykonawcę, Zamawiający ma prawo rozwiązać umowę za 1-miesięcznym wypowiedzeniem. .</w:t>
      </w:r>
    </w:p>
    <w:p>
      <w:pPr>
        <w:pStyle w:val="Normal"/>
        <w:numPr>
          <w:ilvl w:val="0"/>
          <w:numId w:val="39"/>
        </w:numPr>
        <w:spacing w:lineRule="auto" w:line="240" w:before="0" w:after="0"/>
        <w:jc w:val="both"/>
        <w:rPr>
          <w:rFonts w:cs="Tahoma" w:ascii="Tahoma" w:hAnsi="Tahoma"/>
          <w:sz w:val="20"/>
        </w:rPr>
      </w:pPr>
      <w:r>
        <w:rPr>
          <w:rFonts w:cs="Tahoma" w:ascii="Tahoma" w:hAnsi="Tahoma"/>
          <w:sz w:val="20"/>
        </w:rPr>
        <w:t>Umowa może być rozwiązana ze skutkiem natychmiastowym w formie zgodnego oświadczenia obu stron wyrażonego w formie pisemnej.</w:t>
      </w:r>
    </w:p>
    <w:p>
      <w:pPr>
        <w:pStyle w:val="Normal"/>
        <w:rPr>
          <w:rFonts w:cs="Tahoma" w:ascii="Tahoma" w:hAnsi="Tahoma"/>
          <w:b/>
          <w:bCs/>
          <w:sz w:val="20"/>
        </w:rPr>
      </w:pPr>
      <w:r>
        <w:rPr>
          <w:rFonts w:cs="Tahoma" w:ascii="Tahoma" w:hAnsi="Tahoma"/>
          <w:b/>
          <w:bCs/>
          <w:sz w:val="20"/>
        </w:rPr>
      </w:r>
    </w:p>
    <w:p>
      <w:pPr>
        <w:pStyle w:val="Normal"/>
        <w:jc w:val="center"/>
        <w:rPr>
          <w:rFonts w:cs="Tahoma" w:ascii="Tahoma" w:hAnsi="Tahoma"/>
          <w:b/>
          <w:bCs/>
          <w:sz w:val="20"/>
        </w:rPr>
      </w:pPr>
      <w:r>
        <w:rPr>
          <w:rFonts w:cs="Tahoma" w:ascii="Tahoma" w:hAnsi="Tahoma"/>
          <w:b/>
          <w:bCs/>
          <w:sz w:val="20"/>
        </w:rPr>
        <w:t>§ 11</w:t>
      </w:r>
    </w:p>
    <w:p>
      <w:pPr>
        <w:pStyle w:val="Normal"/>
        <w:jc w:val="both"/>
        <w:rPr>
          <w:rFonts w:cs="Tahoma" w:ascii="Tahoma" w:hAnsi="Tahoma"/>
          <w:sz w:val="20"/>
        </w:rPr>
      </w:pPr>
      <w:r>
        <w:rPr>
          <w:rFonts w:cs="Tahoma" w:ascii="Tahoma" w:hAnsi="Tahoma"/>
          <w:sz w:val="20"/>
        </w:rPr>
        <w:t>Zamawiający może odstąpić od umowy bez wypowiedzenia w przypadku zaistnienia okoliczności uniemożliwiających dalszą realizację umowy przez co rozumie się w szczególności :</w:t>
      </w:r>
    </w:p>
    <w:p>
      <w:pPr>
        <w:pStyle w:val="Normal"/>
        <w:numPr>
          <w:ilvl w:val="0"/>
          <w:numId w:val="40"/>
        </w:numPr>
        <w:spacing w:lineRule="auto" w:line="240" w:before="0" w:after="0"/>
        <w:jc w:val="both"/>
        <w:rPr>
          <w:rFonts w:cs="Tahoma" w:ascii="Tahoma" w:hAnsi="Tahoma"/>
          <w:sz w:val="20"/>
        </w:rPr>
      </w:pPr>
      <w:r>
        <w:rPr>
          <w:rFonts w:cs="Tahoma" w:ascii="Tahoma" w:hAnsi="Tahoma"/>
          <w:sz w:val="20"/>
        </w:rPr>
        <w:t>Utratę przez Wykonawcę uprawnień koniecznych do prowadzenia działalności gospodarczej.</w:t>
      </w:r>
    </w:p>
    <w:p>
      <w:pPr>
        <w:pStyle w:val="Normal"/>
        <w:numPr>
          <w:ilvl w:val="0"/>
          <w:numId w:val="40"/>
        </w:numPr>
        <w:spacing w:lineRule="auto" w:line="240" w:before="0" w:after="0"/>
        <w:jc w:val="both"/>
        <w:rPr>
          <w:rFonts w:cs="Tahoma" w:ascii="Tahoma" w:hAnsi="Tahoma"/>
          <w:sz w:val="20"/>
        </w:rPr>
      </w:pPr>
      <w:r>
        <w:rPr>
          <w:rFonts w:cs="Tahoma" w:ascii="Tahoma" w:hAnsi="Tahoma"/>
          <w:sz w:val="20"/>
        </w:rPr>
        <w:t>Przerwę w realizacji przez Wykonawcę obowiązków wynikających z umowy uniemożliwiającą  Zamawiającemu wywiązanie się ze swoich zadań ustawowych i statutowych.</w:t>
      </w:r>
    </w:p>
    <w:p>
      <w:pPr>
        <w:pStyle w:val="Normal"/>
        <w:jc w:val="both"/>
        <w:rPr>
          <w:rFonts w:cs="Tahoma" w:ascii="Tahoma" w:hAnsi="Tahoma"/>
          <w:sz w:val="20"/>
        </w:rPr>
      </w:pPr>
      <w:r>
        <w:rPr>
          <w:rFonts w:cs="Tahoma" w:ascii="Tahoma" w:hAnsi="Tahoma"/>
          <w:sz w:val="20"/>
        </w:rPr>
      </w:r>
    </w:p>
    <w:p>
      <w:pPr>
        <w:pStyle w:val="Normal"/>
        <w:jc w:val="center"/>
        <w:rPr>
          <w:rFonts w:cs="Tahoma" w:ascii="Tahoma" w:hAnsi="Tahoma"/>
          <w:b/>
          <w:bCs/>
          <w:sz w:val="20"/>
        </w:rPr>
      </w:pPr>
      <w:r>
        <w:rPr>
          <w:rFonts w:cs="Tahoma" w:ascii="Tahoma" w:hAnsi="Tahoma"/>
          <w:b/>
          <w:bCs/>
          <w:sz w:val="20"/>
        </w:rPr>
        <w:t>§ 12</w:t>
      </w:r>
    </w:p>
    <w:p>
      <w:pPr>
        <w:pStyle w:val="Normal"/>
        <w:numPr>
          <w:ilvl w:val="0"/>
          <w:numId w:val="41"/>
        </w:numPr>
        <w:spacing w:lineRule="auto" w:line="240" w:before="0" w:after="0"/>
        <w:jc w:val="both"/>
        <w:rPr>
          <w:rFonts w:cs="Tahoma" w:ascii="Tahoma" w:hAnsi="Tahoma"/>
          <w:sz w:val="20"/>
        </w:rPr>
      </w:pPr>
      <w:r>
        <w:rPr>
          <w:rFonts w:cs="Tahoma" w:ascii="Tahoma" w:hAnsi="Tahoma"/>
          <w:sz w:val="20"/>
        </w:rPr>
        <w:t>Wszelkie zmiany umowy wymagają formy pisemnej w postaci w postaci aneksu pod rygorem nieważności.</w:t>
      </w:r>
    </w:p>
    <w:p>
      <w:pPr>
        <w:pStyle w:val="Normal"/>
        <w:numPr>
          <w:ilvl w:val="0"/>
          <w:numId w:val="41"/>
        </w:numPr>
        <w:spacing w:lineRule="auto" w:line="240" w:before="0" w:after="0"/>
        <w:jc w:val="both"/>
        <w:rPr>
          <w:rFonts w:cs="Tahoma" w:ascii="Tahoma" w:hAnsi="Tahoma"/>
          <w:sz w:val="20"/>
        </w:rPr>
      </w:pPr>
      <w:r>
        <w:rPr>
          <w:rFonts w:cs="Tahoma" w:ascii="Tahoma" w:hAnsi="Tahoma"/>
          <w:sz w:val="20"/>
        </w:rPr>
        <w:t>Zakazuje się zmian postanowień zawartej umowy w stosunku do treści oferty, na podstawie której dokonano wyboru Wykonawcy, chyba że konieczność wprowadzenia takich zmian wynika z okoliczności, których nie można było przewidzieć w chwili zawarcia umowy, lub zmiany te są korzystne dla Zamawiającego.</w:t>
      </w:r>
    </w:p>
    <w:p>
      <w:pPr>
        <w:pStyle w:val="Normal"/>
        <w:jc w:val="both"/>
        <w:rPr>
          <w:rFonts w:cs="Tahoma" w:ascii="Tahoma" w:hAnsi="Tahoma"/>
          <w:sz w:val="20"/>
        </w:rPr>
      </w:pPr>
      <w:r>
        <w:rPr>
          <w:rFonts w:cs="Tahoma" w:ascii="Tahoma" w:hAnsi="Tahoma"/>
          <w:sz w:val="20"/>
        </w:rPr>
      </w:r>
    </w:p>
    <w:p>
      <w:pPr>
        <w:pStyle w:val="Normal"/>
        <w:jc w:val="center"/>
        <w:rPr>
          <w:rFonts w:cs="Tahoma" w:ascii="Tahoma" w:hAnsi="Tahoma"/>
          <w:b/>
          <w:bCs/>
          <w:sz w:val="20"/>
        </w:rPr>
      </w:pPr>
      <w:r>
        <w:rPr>
          <w:rFonts w:cs="Tahoma" w:ascii="Tahoma" w:hAnsi="Tahoma"/>
          <w:b/>
          <w:bCs/>
          <w:sz w:val="20"/>
        </w:rPr>
        <w:t>§ 13</w:t>
      </w:r>
    </w:p>
    <w:p>
      <w:pPr>
        <w:pStyle w:val="Normal"/>
        <w:jc w:val="both"/>
        <w:rPr>
          <w:rFonts w:cs="Tahoma" w:ascii="Tahoma" w:hAnsi="Tahoma"/>
          <w:sz w:val="20"/>
        </w:rPr>
      </w:pPr>
      <w:r>
        <w:rPr>
          <w:rFonts w:cs="Tahoma" w:ascii="Tahoma" w:hAnsi="Tahoma"/>
          <w:sz w:val="20"/>
        </w:rPr>
        <w:t>Do utrzymania stałego i bezpośredniego kontaktu z Zamawiającym, Zamawiający wyznacza Pana ………………………………………….</w:t>
      </w:r>
    </w:p>
    <w:p>
      <w:pPr>
        <w:pStyle w:val="Normal"/>
        <w:jc w:val="center"/>
        <w:rPr>
          <w:rFonts w:cs="Tahoma" w:ascii="Tahoma" w:hAnsi="Tahoma"/>
          <w:b/>
          <w:bCs/>
          <w:sz w:val="20"/>
        </w:rPr>
      </w:pPr>
      <w:r>
        <w:rPr>
          <w:rFonts w:cs="Tahoma" w:ascii="Tahoma" w:hAnsi="Tahoma"/>
          <w:b/>
          <w:bCs/>
          <w:sz w:val="20"/>
        </w:rPr>
        <w:t>§ 14</w:t>
      </w:r>
    </w:p>
    <w:p>
      <w:pPr>
        <w:pStyle w:val="Normal"/>
        <w:numPr>
          <w:ilvl w:val="0"/>
          <w:numId w:val="42"/>
        </w:numPr>
        <w:spacing w:lineRule="auto" w:line="240" w:before="0" w:after="0"/>
        <w:jc w:val="both"/>
        <w:rPr>
          <w:rFonts w:cs="Tahoma" w:ascii="Tahoma" w:hAnsi="Tahoma"/>
          <w:sz w:val="20"/>
        </w:rPr>
      </w:pPr>
      <w:r>
        <w:rPr>
          <w:rFonts w:cs="Tahoma" w:ascii="Tahoma" w:hAnsi="Tahoma"/>
          <w:sz w:val="20"/>
        </w:rPr>
        <w:t>W sprawach nieuregulowanych niniejszą umową mają zastosowanie obowiązujące przepisy prawa, w tym w szczególności przepisy Kodeksu Cywilnego i ustawy z dnia 29 stycznia Prawo zamówień publicznych.</w:t>
      </w:r>
    </w:p>
    <w:p>
      <w:pPr>
        <w:pStyle w:val="Normal"/>
        <w:numPr>
          <w:ilvl w:val="0"/>
          <w:numId w:val="42"/>
        </w:numPr>
        <w:spacing w:lineRule="auto" w:line="240" w:before="0" w:after="0"/>
        <w:jc w:val="both"/>
        <w:rPr>
          <w:rFonts w:cs="Tahoma" w:ascii="Tahoma" w:hAnsi="Tahoma"/>
          <w:sz w:val="20"/>
        </w:rPr>
      </w:pPr>
      <w:r>
        <w:rPr>
          <w:rFonts w:cs="Tahoma" w:ascii="Tahoma" w:hAnsi="Tahoma"/>
          <w:sz w:val="20"/>
        </w:rPr>
        <w:t>Ewentualne spory wynikłe w realizacji niniejszej umowy będą rozstrzygane przez właściwy dla Zamawiającego Sąd Powszechny.</w:t>
      </w:r>
    </w:p>
    <w:p>
      <w:pPr>
        <w:pStyle w:val="Normal"/>
        <w:jc w:val="both"/>
        <w:rPr>
          <w:rFonts w:cs="Tahoma" w:ascii="Tahoma" w:hAnsi="Tahoma"/>
          <w:sz w:val="20"/>
        </w:rPr>
      </w:pPr>
      <w:r>
        <w:rPr>
          <w:rFonts w:cs="Tahoma" w:ascii="Tahoma" w:hAnsi="Tahoma"/>
          <w:sz w:val="20"/>
        </w:rPr>
      </w:r>
    </w:p>
    <w:p>
      <w:pPr>
        <w:pStyle w:val="Normal"/>
        <w:jc w:val="center"/>
        <w:rPr>
          <w:rFonts w:cs="Tahoma" w:ascii="Tahoma" w:hAnsi="Tahoma"/>
          <w:b/>
          <w:bCs/>
          <w:sz w:val="20"/>
        </w:rPr>
      </w:pPr>
      <w:r>
        <w:rPr>
          <w:rFonts w:cs="Tahoma" w:ascii="Tahoma" w:hAnsi="Tahoma"/>
          <w:b/>
          <w:bCs/>
          <w:sz w:val="20"/>
        </w:rPr>
        <w:t>§ 15</w:t>
      </w:r>
    </w:p>
    <w:p>
      <w:pPr>
        <w:pStyle w:val="Normal"/>
        <w:jc w:val="both"/>
        <w:rPr>
          <w:rFonts w:cs="Tahoma" w:ascii="Tahoma" w:hAnsi="Tahoma"/>
          <w:sz w:val="20"/>
        </w:rPr>
      </w:pPr>
      <w:r>
        <w:rPr>
          <w:rFonts w:cs="Tahoma" w:ascii="Tahoma" w:hAnsi="Tahoma"/>
          <w:sz w:val="20"/>
        </w:rPr>
        <w:t>Umowa została sporządzona w dwóch jednobrzmiących egzemplarzach, po jednym dla każdej ze stron.</w:t>
      </w:r>
    </w:p>
    <w:p>
      <w:pPr>
        <w:pStyle w:val="Normal"/>
        <w:jc w:val="both"/>
        <w:rPr>
          <w:rFonts w:cs="Tahoma" w:ascii="Tahoma" w:hAnsi="Tahoma"/>
          <w:sz w:val="20"/>
        </w:rPr>
      </w:pPr>
      <w:r>
        <w:rPr>
          <w:rFonts w:cs="Tahoma" w:ascii="Tahoma" w:hAnsi="Tahoma"/>
          <w:sz w:val="20"/>
        </w:rPr>
      </w:r>
    </w:p>
    <w:p>
      <w:pPr>
        <w:pStyle w:val="Normal"/>
        <w:jc w:val="both"/>
        <w:rPr>
          <w:rFonts w:cs="Tahoma" w:ascii="Tahoma" w:hAnsi="Tahoma"/>
          <w:sz w:val="20"/>
        </w:rPr>
      </w:pPr>
      <w:r>
        <w:rPr>
          <w:rFonts w:cs="Tahoma" w:ascii="Tahoma" w:hAnsi="Tahoma"/>
          <w:sz w:val="20"/>
        </w:rPr>
      </w:r>
    </w:p>
    <w:p>
      <w:pPr>
        <w:pStyle w:val="Normal"/>
        <w:jc w:val="both"/>
        <w:rPr>
          <w:rFonts w:cs="Tahoma" w:ascii="Tahoma" w:hAnsi="Tahoma"/>
          <w:b/>
          <w:bCs/>
          <w:sz w:val="20"/>
        </w:rPr>
      </w:pPr>
      <w:r>
        <w:rPr>
          <w:rFonts w:cs="Tahoma" w:ascii="Tahoma" w:hAnsi="Tahoma"/>
          <w:b/>
          <w:bCs/>
          <w:sz w:val="20"/>
        </w:rPr>
        <w:t>Wykonawca                                                                                              Zamawiający</w:t>
      </w:r>
    </w:p>
    <w:p>
      <w:pPr>
        <w:pStyle w:val="Normal"/>
        <w:jc w:val="both"/>
        <w:rPr>
          <w:rFonts w:cs="Tahoma" w:ascii="Tahoma" w:hAnsi="Tahoma"/>
          <w:b/>
          <w:bCs/>
          <w:sz w:val="20"/>
        </w:rPr>
      </w:pPr>
      <w:r>
        <w:rPr>
          <w:rFonts w:cs="Tahoma" w:ascii="Tahoma" w:hAnsi="Tahoma"/>
          <w:b/>
          <w:bCs/>
          <w:sz w:val="20"/>
        </w:rPr>
      </w:r>
    </w:p>
    <w:p>
      <w:pPr>
        <w:pStyle w:val="Normal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Normal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Normal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Normal"/>
        <w:spacing w:before="0" w:after="0"/>
        <w:jc w:val="both"/>
        <w:rPr/>
      </w:pPr>
      <w:r>
        <w:rPr/>
      </w:r>
    </w:p>
    <w:sectPr>
      <w:footerReference w:type="default" r:id="rId7"/>
      <w:type w:val="nextPage"/>
      <w:pgSz w:w="11906" w:h="16838"/>
      <w:pgMar w:left="1417" w:right="1417" w:header="0" w:top="1417" w:footer="708" w:bottom="1417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Cambria">
    <w:charset w:val="ee"/>
    <w:family w:val="roman"/>
    <w:pitch w:val="variable"/>
  </w:font>
  <w:font w:name="Tahoma">
    <w:charset w:val="ee"/>
    <w:family w:val="roman"/>
    <w:pitch w:val="variable"/>
  </w:font>
  <w:font w:name="Arial">
    <w:charset w:val="ee"/>
    <w:family w:val="roman"/>
    <w:pitch w:val="variable"/>
  </w:font>
  <w:font w:name="Bookman Old Style">
    <w:charset w:val="ee"/>
    <w:family w:val="roman"/>
    <w:pitch w:val="variable"/>
  </w:font>
  <w:font w:name="Courier New">
    <w:charset w:val="ee"/>
    <w:family w:val="roman"/>
    <w:pitch w:val="variable"/>
  </w:font>
  <w:font w:name="Wingdings">
    <w:charset w:val="ee"/>
    <w:family w:val="roman"/>
    <w:pitch w:val="variable"/>
  </w:font>
  <w:font w:name="Symbol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Wingdings">
    <w:charset w:val="02"/>
    <w:family w:val="auto"/>
    <w:pitch w:val="variable"/>
  </w:font>
  <w:font w:name="Times New Roman">
    <w:charset w:val="01"/>
    <w:family w:val="roman"/>
    <w:pitch w:val="variable"/>
  </w:font>
  <w:font w:name="Courier New">
    <w:charset w:val="01"/>
    <w:family w:val="modern"/>
    <w:pitch w:val="fixed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Stopka"/>
      <w:jc w:val="right"/>
      <w:rPr>
        <w:rFonts w:cs="Times New Roman" w:ascii="Times New Roman" w:hAnsi="Times New Roman"/>
        <w:sz w:val="16"/>
        <w:szCs w:val="16"/>
      </w:rPr>
    </w:pPr>
    <w:r>
      <w:rPr>
        <w:rFonts w:cs="Times New Roman" w:ascii="Times New Roman" w:hAnsi="Times New Roman"/>
        <w:sz w:val="16"/>
        <w:szCs w:val="16"/>
      </w:rPr>
      <w:t xml:space="preserve">Strona </w:t>
    </w:r>
    <w:r>
      <w:rPr>
        <w:rFonts w:cs="Times New Roman" w:ascii="Times New Roman" w:hAnsi="Times New Roman"/>
        <w:sz w:val="16"/>
        <w:szCs w:val="16"/>
      </w:rPr>
      <w:fldChar w:fldCharType="begin"/>
    </w:r>
    <w:r>
      <w:instrText> PAGE </w:instrText>
    </w:r>
    <w:r>
      <w:fldChar w:fldCharType="separate"/>
    </w:r>
    <w:r>
      <w:t>24</w:t>
    </w:r>
    <w:r>
      <w:fldChar w:fldCharType="end"/>
    </w:r>
  </w:p>
  <w:p>
    <w:pPr>
      <w:pStyle w:val="Stopka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3"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5"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6"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20" w:hanging="4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7"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20" w:hanging="4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8"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9"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10"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11"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lvl w:ilvl="0">
      <w:start w:val="1"/>
      <w:numFmt w:val="decimal"/>
      <w:lvlText w:val="%1."/>
      <w:lvlJc w:val="left"/>
      <w:pPr>
        <w:ind w:left="720" w:hanging="360"/>
      </w:pPr>
      <w:rPr>
        <w:b w:val="false"/>
      </w:rPr>
    </w:lvl>
    <w:lvl w:ilvl="1">
      <w:start w:val="1"/>
      <w:numFmt w:val="decimal"/>
      <w:lvlText w:val="%2"/>
      <w:lvlJc w:val="left"/>
      <w:pPr>
        <w:ind w:left="1080" w:hanging="360"/>
      </w:pPr>
    </w:lvl>
    <w:lvl w:ilvl="2">
      <w:start w:val="1"/>
      <w:numFmt w:val="decimal"/>
      <w:lvlText w:val="%3"/>
      <w:lvlJc w:val="left"/>
      <w:pPr>
        <w:ind w:left="1440" w:hanging="360"/>
      </w:pPr>
    </w:lvl>
    <w:lvl w:ilvl="3">
      <w:start w:val="1"/>
      <w:numFmt w:val="decimal"/>
      <w:lvlText w:val="%4"/>
      <w:lvlJc w:val="left"/>
      <w:pPr>
        <w:ind w:left="1800" w:hanging="360"/>
      </w:pPr>
    </w:lvl>
    <w:lvl w:ilvl="4">
      <w:start w:val="1"/>
      <w:numFmt w:val="decimal"/>
      <w:lvlText w:val="%5"/>
      <w:lvlJc w:val="left"/>
      <w:pPr>
        <w:ind w:left="2160" w:hanging="360"/>
      </w:pPr>
    </w:lvl>
    <w:lvl w:ilvl="5">
      <w:start w:val="1"/>
      <w:numFmt w:val="decimal"/>
      <w:lvlText w:val="%6"/>
      <w:lvlJc w:val="left"/>
      <w:pPr>
        <w:ind w:left="2520" w:hanging="360"/>
      </w:pPr>
    </w:lvl>
    <w:lvl w:ilvl="6">
      <w:start w:val="1"/>
      <w:numFmt w:val="decimal"/>
      <w:lvlText w:val="%7"/>
      <w:lvlJc w:val="left"/>
      <w:pPr>
        <w:ind w:left="2880" w:hanging="360"/>
      </w:pPr>
    </w:lvl>
    <w:lvl w:ilvl="7">
      <w:start w:val="1"/>
      <w:numFmt w:val="decimal"/>
      <w:lvlText w:val="%8"/>
      <w:lvlJc w:val="left"/>
      <w:pPr>
        <w:ind w:left="3240" w:hanging="360"/>
      </w:pPr>
    </w:lvl>
    <w:lvl w:ilvl="8">
      <w:start w:val="1"/>
      <w:numFmt w:val="decimal"/>
      <w:lvlText w:val="%9"/>
      <w:lvlJc w:val="left"/>
      <w:pPr>
        <w:ind w:left="3600" w:hanging="360"/>
      </w:pPr>
    </w:lvl>
  </w:abstractNum>
  <w:abstractNum w:abstractNumId="13"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14"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  <w:rPr>
        <w:b w:val="false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15"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16"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17"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8"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19"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20"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22">
    <w:lvl w:ilvl="0">
      <w:start w:val="1"/>
      <w:numFmt w:val="decimal"/>
      <w:lvlText w:val="%1."/>
      <w:lvlJc w:val="left"/>
      <w:pPr>
        <w:ind w:left="360" w:hanging="360"/>
      </w:pPr>
      <w:rPr>
        <w:b w:val="false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4"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5"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lvl w:ilvl="0">
      <w:start w:val="1"/>
      <w:numFmt w:val="decimal"/>
      <w:lvlText w:val="%1."/>
      <w:lvlJc w:val="left"/>
      <w:pPr>
        <w:ind w:left="360" w:hanging="360"/>
      </w:pPr>
      <w:rPr>
        <w:b w:val="fals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b w:val="fals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 w:val="fals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 w:val="fals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 w:val="fals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 w:val="fals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 w:val="fals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 w:val="fals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 w:val="false"/>
      </w:rPr>
    </w:lvl>
  </w:abstractNum>
  <w:abstractNum w:abstractNumId="28"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"/>
      <w:lvlJc w:val="left"/>
      <w:pPr>
        <w:ind w:left="1440" w:hanging="360"/>
      </w:pPr>
    </w:lvl>
    <w:lvl w:ilvl="2">
      <w:start w:val="1"/>
      <w:numFmt w:val="decimal"/>
      <w:lvlText w:val="%3"/>
      <w:lvlJc w:val="left"/>
      <w:pPr>
        <w:ind w:left="2160" w:hanging="360"/>
      </w:pPr>
    </w:lvl>
    <w:lvl w:ilvl="3">
      <w:start w:val="1"/>
      <w:numFmt w:val="decimal"/>
      <w:lvlText w:val="%4"/>
      <w:lvlJc w:val="left"/>
      <w:pPr>
        <w:ind w:left="2880" w:hanging="360"/>
      </w:pPr>
    </w:lvl>
    <w:lvl w:ilvl="4">
      <w:start w:val="1"/>
      <w:numFmt w:val="decimal"/>
      <w:lvlText w:val="%5"/>
      <w:lvlJc w:val="left"/>
      <w:pPr>
        <w:ind w:left="3600" w:hanging="360"/>
      </w:pPr>
    </w:lvl>
    <w:lvl w:ilvl="5">
      <w:start w:val="1"/>
      <w:numFmt w:val="decimal"/>
      <w:lvlText w:val="%6"/>
      <w:lvlJc w:val="left"/>
      <w:pPr>
        <w:ind w:left="4320" w:hanging="360"/>
      </w:pPr>
    </w:lvl>
    <w:lvl w:ilvl="6">
      <w:start w:val="1"/>
      <w:numFmt w:val="decimal"/>
      <w:lvlText w:val="%7"/>
      <w:lvlJc w:val="left"/>
      <w:pPr>
        <w:ind w:left="5040" w:hanging="360"/>
      </w:pPr>
    </w:lvl>
    <w:lvl w:ilvl="7">
      <w:start w:val="1"/>
      <w:numFmt w:val="decimal"/>
      <w:lvlText w:val="%8"/>
      <w:lvlJc w:val="left"/>
      <w:pPr>
        <w:ind w:left="5760" w:hanging="360"/>
      </w:pPr>
    </w:lvl>
    <w:lvl w:ilvl="8">
      <w:start w:val="1"/>
      <w:numFmt w:val="decimal"/>
      <w:lvlText w:val="%9"/>
      <w:lvlJc w:val="left"/>
      <w:pPr>
        <w:ind w:left="6480" w:hanging="360"/>
      </w:pPr>
    </w:lvl>
  </w:abstractNum>
  <w:abstractNum w:abstractNumId="29">
    <w:lvl w:ilvl="0">
      <w:start w:val="1"/>
      <w:numFmt w:val="decimal"/>
      <w:lvlText w:val="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0"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lvl w:ilvl="0">
      <w:start w:val="1"/>
      <w:numFmt w:val="decimal"/>
      <w:lvlText w:val=""/>
      <w:lvlJc w:val="left"/>
      <w:pPr>
        <w:ind w:left="720" w:hanging="360"/>
      </w:pPr>
    </w:lvl>
    <w:lvl w:ilvl="1">
      <w:start w:val="1"/>
      <w:numFmt w:val="decimal"/>
      <w:lvlText w:val="%2"/>
      <w:lvlJc w:val="left"/>
      <w:pPr>
        <w:ind w:left="1353" w:hanging="360"/>
      </w:pPr>
    </w:lvl>
    <w:lvl w:ilvl="2">
      <w:start w:val="1"/>
      <w:numFmt w:val="decimal"/>
      <w:lvlText w:val="%3"/>
      <w:lvlJc w:val="left"/>
      <w:pPr>
        <w:ind w:left="2160" w:hanging="360"/>
      </w:pPr>
    </w:lvl>
    <w:lvl w:ilvl="3">
      <w:start w:val="1"/>
      <w:numFmt w:val="decimal"/>
      <w:lvlText w:val="%4"/>
      <w:lvlJc w:val="left"/>
      <w:pPr>
        <w:ind w:left="2880" w:hanging="360"/>
      </w:pPr>
    </w:lvl>
    <w:lvl w:ilvl="4">
      <w:start w:val="1"/>
      <w:numFmt w:val="decimal"/>
      <w:lvlText w:val="%5"/>
      <w:lvlJc w:val="left"/>
      <w:pPr>
        <w:ind w:left="3600" w:hanging="360"/>
      </w:pPr>
    </w:lvl>
    <w:lvl w:ilvl="5">
      <w:start w:val="1"/>
      <w:numFmt w:val="decimal"/>
      <w:lvlText w:val="%6"/>
      <w:lvlJc w:val="left"/>
      <w:pPr>
        <w:ind w:left="4320" w:hanging="360"/>
      </w:pPr>
    </w:lvl>
    <w:lvl w:ilvl="6">
      <w:start w:val="1"/>
      <w:numFmt w:val="decimal"/>
      <w:lvlText w:val="%7"/>
      <w:lvlJc w:val="left"/>
      <w:pPr>
        <w:ind w:left="5040" w:hanging="360"/>
      </w:pPr>
    </w:lvl>
    <w:lvl w:ilvl="7">
      <w:start w:val="1"/>
      <w:numFmt w:val="decimal"/>
      <w:lvlText w:val="%8"/>
      <w:lvlJc w:val="left"/>
      <w:pPr>
        <w:ind w:left="5760" w:hanging="360"/>
      </w:pPr>
    </w:lvl>
    <w:lvl w:ilvl="8">
      <w:start w:val="1"/>
      <w:numFmt w:val="decimal"/>
      <w:lvlText w:val="%9"/>
      <w:lvlJc w:val="left"/>
      <w:pPr>
        <w:ind w:left="6480" w:hanging="360"/>
      </w:pPr>
    </w:lvl>
  </w:abstractNum>
  <w:abstractNum w:abstractNumId="32">
    <w:lvl w:ilvl="0">
      <w:start w:val="1"/>
      <w:numFmt w:val="decimal"/>
      <w:lvlText w:val=""/>
      <w:lvlJc w:val="left"/>
      <w:pPr>
        <w:ind w:left="720" w:hanging="360"/>
      </w:pPr>
    </w:lvl>
    <w:lvl w:ilvl="1">
      <w:start w:val="1"/>
      <w:numFmt w:val="decimal"/>
      <w:lvlText w:val="%2"/>
      <w:lvlJc w:val="left"/>
      <w:pPr>
        <w:ind w:left="1440" w:hanging="360"/>
      </w:pPr>
    </w:lvl>
    <w:lvl w:ilvl="2">
      <w:start w:val="1"/>
      <w:numFmt w:val="decimal"/>
      <w:lvlText w:val="%3"/>
      <w:lvlJc w:val="left"/>
      <w:pPr>
        <w:ind w:left="2160" w:hanging="360"/>
      </w:pPr>
    </w:lvl>
    <w:lvl w:ilvl="3">
      <w:start w:val="1"/>
      <w:numFmt w:val="decimal"/>
      <w:lvlText w:val="%4"/>
      <w:lvlJc w:val="left"/>
      <w:pPr>
        <w:ind w:left="2880" w:hanging="360"/>
      </w:pPr>
    </w:lvl>
    <w:lvl w:ilvl="4">
      <w:start w:val="1"/>
      <w:numFmt w:val="decimal"/>
      <w:lvlText w:val="%5"/>
      <w:lvlJc w:val="left"/>
      <w:pPr>
        <w:ind w:left="3600" w:hanging="360"/>
      </w:pPr>
    </w:lvl>
    <w:lvl w:ilvl="5">
      <w:start w:val="1"/>
      <w:numFmt w:val="decimal"/>
      <w:lvlText w:val="%6"/>
      <w:lvlJc w:val="left"/>
      <w:pPr>
        <w:ind w:left="4320" w:hanging="360"/>
      </w:pPr>
    </w:lvl>
    <w:lvl w:ilvl="6">
      <w:start w:val="1"/>
      <w:numFmt w:val="decimal"/>
      <w:lvlText w:val="%7"/>
      <w:lvlJc w:val="left"/>
      <w:pPr>
        <w:ind w:left="5040" w:hanging="360"/>
      </w:pPr>
    </w:lvl>
    <w:lvl w:ilvl="7">
      <w:start w:val="1"/>
      <w:numFmt w:val="decimal"/>
      <w:lvlText w:val="%8"/>
      <w:lvlJc w:val="left"/>
      <w:pPr>
        <w:ind w:left="5760" w:hanging="360"/>
      </w:pPr>
    </w:lvl>
    <w:lvl w:ilvl="8">
      <w:start w:val="1"/>
      <w:numFmt w:val="decimal"/>
      <w:lvlText w:val="%9"/>
      <w:lvlJc w:val="left"/>
      <w:pPr>
        <w:ind w:left="6480" w:hanging="360"/>
      </w:pPr>
    </w:lvl>
  </w:abstractNum>
  <w:abstractNum w:abstractNumId="33">
    <w:lvl w:ilvl="0">
      <w:start w:val="1"/>
      <w:numFmt w:val="decimal"/>
      <w:lvlText w:val=""/>
      <w:lvlJc w:val="left"/>
      <w:pPr>
        <w:ind w:left="720" w:hanging="360"/>
      </w:pPr>
    </w:lvl>
    <w:lvl w:ilvl="1">
      <w:start w:val="1"/>
      <w:numFmt w:val="decimal"/>
      <w:lvlText w:val="%2"/>
      <w:lvlJc w:val="left"/>
      <w:pPr>
        <w:ind w:left="1440" w:hanging="360"/>
      </w:pPr>
    </w:lvl>
    <w:lvl w:ilvl="2">
      <w:start w:val="1"/>
      <w:numFmt w:val="decimal"/>
      <w:lvlText w:val="%3"/>
      <w:lvlJc w:val="left"/>
      <w:pPr>
        <w:ind w:left="2160" w:hanging="360"/>
      </w:pPr>
    </w:lvl>
    <w:lvl w:ilvl="3">
      <w:start w:val="1"/>
      <w:numFmt w:val="decimal"/>
      <w:lvlText w:val="%4"/>
      <w:lvlJc w:val="left"/>
      <w:pPr>
        <w:ind w:left="2880" w:hanging="360"/>
      </w:pPr>
    </w:lvl>
    <w:lvl w:ilvl="4">
      <w:start w:val="1"/>
      <w:numFmt w:val="decimal"/>
      <w:lvlText w:val="%5"/>
      <w:lvlJc w:val="left"/>
      <w:pPr>
        <w:ind w:left="3600" w:hanging="360"/>
      </w:pPr>
    </w:lvl>
    <w:lvl w:ilvl="5">
      <w:start w:val="1"/>
      <w:numFmt w:val="decimal"/>
      <w:lvlText w:val="%6"/>
      <w:lvlJc w:val="left"/>
      <w:pPr>
        <w:ind w:left="4320" w:hanging="360"/>
      </w:pPr>
    </w:lvl>
    <w:lvl w:ilvl="6">
      <w:start w:val="1"/>
      <w:numFmt w:val="decimal"/>
      <w:lvlText w:val="%7"/>
      <w:lvlJc w:val="left"/>
      <w:pPr>
        <w:ind w:left="5040" w:hanging="360"/>
      </w:pPr>
    </w:lvl>
    <w:lvl w:ilvl="7">
      <w:start w:val="1"/>
      <w:numFmt w:val="decimal"/>
      <w:lvlText w:val="%8"/>
      <w:lvlJc w:val="left"/>
      <w:pPr>
        <w:ind w:left="5760" w:hanging="360"/>
      </w:pPr>
    </w:lvl>
    <w:lvl w:ilvl="8">
      <w:start w:val="1"/>
      <w:numFmt w:val="decimal"/>
      <w:lvlText w:val="%9"/>
      <w:lvlJc w:val="left"/>
      <w:pPr>
        <w:ind w:left="6480" w:hanging="360"/>
      </w:pPr>
    </w:lvl>
  </w:abstractNum>
  <w:abstractNum w:abstractNumId="34">
    <w:lvl w:ilvl="0">
      <w:start w:val="1"/>
      <w:numFmt w:val="decimal"/>
      <w:lvlText w:val=""/>
      <w:lvlJc w:val="left"/>
      <w:pPr>
        <w:ind w:left="720" w:hanging="360"/>
      </w:pPr>
    </w:lvl>
    <w:lvl w:ilvl="1">
      <w:start w:val="1"/>
      <w:numFmt w:val="decimal"/>
      <w:lvlText w:val="%2"/>
      <w:lvlJc w:val="left"/>
      <w:pPr>
        <w:ind w:left="1440" w:hanging="360"/>
      </w:pPr>
    </w:lvl>
    <w:lvl w:ilvl="2">
      <w:start w:val="1"/>
      <w:numFmt w:val="decimal"/>
      <w:lvlText w:val="%3"/>
      <w:lvlJc w:val="left"/>
      <w:pPr>
        <w:ind w:left="2160" w:hanging="360"/>
      </w:pPr>
    </w:lvl>
    <w:lvl w:ilvl="3">
      <w:start w:val="1"/>
      <w:numFmt w:val="decimal"/>
      <w:lvlText w:val="%4"/>
      <w:lvlJc w:val="left"/>
      <w:pPr>
        <w:ind w:left="2880" w:hanging="360"/>
      </w:pPr>
    </w:lvl>
    <w:lvl w:ilvl="4">
      <w:start w:val="1"/>
      <w:numFmt w:val="decimal"/>
      <w:lvlText w:val="%5"/>
      <w:lvlJc w:val="left"/>
      <w:pPr>
        <w:ind w:left="3600" w:hanging="360"/>
      </w:pPr>
    </w:lvl>
    <w:lvl w:ilvl="5">
      <w:start w:val="1"/>
      <w:numFmt w:val="decimal"/>
      <w:lvlText w:val="%6"/>
      <w:lvlJc w:val="left"/>
      <w:pPr>
        <w:ind w:left="4320" w:hanging="360"/>
      </w:pPr>
    </w:lvl>
    <w:lvl w:ilvl="6">
      <w:start w:val="1"/>
      <w:numFmt w:val="decimal"/>
      <w:lvlText w:val="%7"/>
      <w:lvlJc w:val="left"/>
      <w:pPr>
        <w:ind w:left="5040" w:hanging="360"/>
      </w:pPr>
    </w:lvl>
    <w:lvl w:ilvl="7">
      <w:start w:val="1"/>
      <w:numFmt w:val="decimal"/>
      <w:lvlText w:val="%8"/>
      <w:lvlJc w:val="left"/>
      <w:pPr>
        <w:ind w:left="5760" w:hanging="360"/>
      </w:pPr>
    </w:lvl>
    <w:lvl w:ilvl="8">
      <w:start w:val="1"/>
      <w:numFmt w:val="decimal"/>
      <w:lvlText w:val="%9"/>
      <w:lvlJc w:val="left"/>
      <w:pPr>
        <w:ind w:left="6480" w:hanging="360"/>
      </w:pPr>
    </w:lvl>
  </w:abstractNum>
  <w:abstractNum w:abstractNumId="35">
    <w:lvl w:ilvl="0">
      <w:start w:val="1"/>
      <w:numFmt w:val="decimal"/>
      <w:lvlText w:val=""/>
      <w:lvlJc w:val="left"/>
      <w:pPr>
        <w:ind w:left="720" w:hanging="360"/>
      </w:pPr>
    </w:lvl>
    <w:lvl w:ilvl="1">
      <w:start w:val="1"/>
      <w:numFmt w:val="decimal"/>
      <w:lvlText w:val="%2"/>
      <w:lvlJc w:val="left"/>
      <w:pPr>
        <w:ind w:left="1440" w:hanging="360"/>
      </w:pPr>
    </w:lvl>
    <w:lvl w:ilvl="2">
      <w:start w:val="1"/>
      <w:numFmt w:val="decimal"/>
      <w:lvlText w:val="%3"/>
      <w:lvlJc w:val="left"/>
      <w:pPr>
        <w:ind w:left="2160" w:hanging="360"/>
      </w:pPr>
    </w:lvl>
    <w:lvl w:ilvl="3">
      <w:start w:val="1"/>
      <w:numFmt w:val="decimal"/>
      <w:lvlText w:val="%4"/>
      <w:lvlJc w:val="left"/>
      <w:pPr>
        <w:ind w:left="2880" w:hanging="360"/>
      </w:pPr>
    </w:lvl>
    <w:lvl w:ilvl="4">
      <w:start w:val="1"/>
      <w:numFmt w:val="decimal"/>
      <w:lvlText w:val="%5"/>
      <w:lvlJc w:val="left"/>
      <w:pPr>
        <w:ind w:left="3600" w:hanging="360"/>
      </w:pPr>
    </w:lvl>
    <w:lvl w:ilvl="5">
      <w:start w:val="1"/>
      <w:numFmt w:val="decimal"/>
      <w:lvlText w:val="%6"/>
      <w:lvlJc w:val="left"/>
      <w:pPr>
        <w:ind w:left="4320" w:hanging="360"/>
      </w:pPr>
    </w:lvl>
    <w:lvl w:ilvl="6">
      <w:start w:val="1"/>
      <w:numFmt w:val="decimal"/>
      <w:lvlText w:val="%7"/>
      <w:lvlJc w:val="left"/>
      <w:pPr>
        <w:ind w:left="5040" w:hanging="360"/>
      </w:pPr>
    </w:lvl>
    <w:lvl w:ilvl="7">
      <w:start w:val="1"/>
      <w:numFmt w:val="decimal"/>
      <w:lvlText w:val="%8"/>
      <w:lvlJc w:val="left"/>
      <w:pPr>
        <w:ind w:left="5760" w:hanging="360"/>
      </w:pPr>
    </w:lvl>
    <w:lvl w:ilvl="8">
      <w:start w:val="1"/>
      <w:numFmt w:val="decimal"/>
      <w:lvlText w:val="%9"/>
      <w:lvlJc w:val="left"/>
      <w:pPr>
        <w:ind w:left="6480" w:hanging="360"/>
      </w:pPr>
    </w:lvl>
  </w:abstractNum>
  <w:abstractNum w:abstractNumId="36">
    <w:lvl w:ilvl="0">
      <w:start w:val="1"/>
      <w:numFmt w:val="decimal"/>
      <w:lvlText w:val=""/>
      <w:lvlJc w:val="left"/>
      <w:pPr>
        <w:ind w:left="720" w:hanging="360"/>
      </w:pPr>
    </w:lvl>
    <w:lvl w:ilvl="1">
      <w:start w:val="1"/>
      <w:numFmt w:val="decimal"/>
      <w:lvlText w:val="%2"/>
      <w:lvlJc w:val="left"/>
      <w:pPr>
        <w:ind w:left="1440" w:hanging="360"/>
      </w:pPr>
    </w:lvl>
    <w:lvl w:ilvl="2">
      <w:start w:val="1"/>
      <w:numFmt w:val="decimal"/>
      <w:lvlText w:val="%3"/>
      <w:lvlJc w:val="left"/>
      <w:pPr>
        <w:ind w:left="2160" w:hanging="360"/>
      </w:pPr>
    </w:lvl>
    <w:lvl w:ilvl="3">
      <w:start w:val="1"/>
      <w:numFmt w:val="decimal"/>
      <w:lvlText w:val="%4"/>
      <w:lvlJc w:val="left"/>
      <w:pPr>
        <w:ind w:left="2880" w:hanging="360"/>
      </w:pPr>
    </w:lvl>
    <w:lvl w:ilvl="4">
      <w:start w:val="1"/>
      <w:numFmt w:val="decimal"/>
      <w:lvlText w:val="%5"/>
      <w:lvlJc w:val="left"/>
      <w:pPr>
        <w:ind w:left="3600" w:hanging="360"/>
      </w:pPr>
    </w:lvl>
    <w:lvl w:ilvl="5">
      <w:start w:val="1"/>
      <w:numFmt w:val="decimal"/>
      <w:lvlText w:val="%6"/>
      <w:lvlJc w:val="left"/>
      <w:pPr>
        <w:ind w:left="4320" w:hanging="360"/>
      </w:pPr>
    </w:lvl>
    <w:lvl w:ilvl="6">
      <w:start w:val="1"/>
      <w:numFmt w:val="decimal"/>
      <w:lvlText w:val="%7"/>
      <w:lvlJc w:val="left"/>
      <w:pPr>
        <w:ind w:left="5040" w:hanging="360"/>
      </w:pPr>
    </w:lvl>
    <w:lvl w:ilvl="7">
      <w:start w:val="1"/>
      <w:numFmt w:val="decimal"/>
      <w:lvlText w:val="%8"/>
      <w:lvlJc w:val="left"/>
      <w:pPr>
        <w:ind w:left="5760" w:hanging="360"/>
      </w:pPr>
    </w:lvl>
    <w:lvl w:ilvl="8">
      <w:start w:val="1"/>
      <w:numFmt w:val="decimal"/>
      <w:lvlText w:val="%9"/>
      <w:lvlJc w:val="left"/>
      <w:pPr>
        <w:ind w:left="6480" w:hanging="360"/>
      </w:pPr>
    </w:lvl>
  </w:abstractNum>
  <w:abstractNum w:abstractNumId="37">
    <w:lvl w:ilvl="0">
      <w:start w:val="1"/>
      <w:numFmt w:val="decimal"/>
      <w:lvlText w:val=""/>
      <w:lvlJc w:val="left"/>
      <w:pPr>
        <w:ind w:left="720" w:hanging="360"/>
      </w:pPr>
    </w:lvl>
    <w:lvl w:ilvl="1">
      <w:start w:val="1"/>
      <w:numFmt w:val="decimal"/>
      <w:lvlText w:val="%2"/>
      <w:lvlJc w:val="left"/>
      <w:pPr>
        <w:ind w:left="1440" w:hanging="360"/>
      </w:pPr>
    </w:lvl>
    <w:lvl w:ilvl="2">
      <w:start w:val="1"/>
      <w:numFmt w:val="decimal"/>
      <w:lvlText w:val="%3"/>
      <w:lvlJc w:val="left"/>
      <w:pPr>
        <w:ind w:left="2160" w:hanging="360"/>
      </w:pPr>
    </w:lvl>
    <w:lvl w:ilvl="3">
      <w:start w:val="1"/>
      <w:numFmt w:val="decimal"/>
      <w:lvlText w:val="%4"/>
      <w:lvlJc w:val="left"/>
      <w:pPr>
        <w:ind w:left="2880" w:hanging="360"/>
      </w:pPr>
    </w:lvl>
    <w:lvl w:ilvl="4">
      <w:start w:val="1"/>
      <w:numFmt w:val="decimal"/>
      <w:lvlText w:val="%5"/>
      <w:lvlJc w:val="left"/>
      <w:pPr>
        <w:ind w:left="3600" w:hanging="360"/>
      </w:pPr>
    </w:lvl>
    <w:lvl w:ilvl="5">
      <w:start w:val="1"/>
      <w:numFmt w:val="decimal"/>
      <w:lvlText w:val="%6"/>
      <w:lvlJc w:val="left"/>
      <w:pPr>
        <w:ind w:left="4320" w:hanging="360"/>
      </w:pPr>
    </w:lvl>
    <w:lvl w:ilvl="6">
      <w:start w:val="1"/>
      <w:numFmt w:val="decimal"/>
      <w:lvlText w:val="%7"/>
      <w:lvlJc w:val="left"/>
      <w:pPr>
        <w:ind w:left="5040" w:hanging="360"/>
      </w:pPr>
    </w:lvl>
    <w:lvl w:ilvl="7">
      <w:start w:val="1"/>
      <w:numFmt w:val="decimal"/>
      <w:lvlText w:val="%8"/>
      <w:lvlJc w:val="left"/>
      <w:pPr>
        <w:ind w:left="5760" w:hanging="360"/>
      </w:pPr>
    </w:lvl>
    <w:lvl w:ilvl="8">
      <w:start w:val="1"/>
      <w:numFmt w:val="decimal"/>
      <w:lvlText w:val="%9"/>
      <w:lvlJc w:val="left"/>
      <w:pPr>
        <w:ind w:left="6480" w:hanging="360"/>
      </w:pPr>
    </w:lvl>
  </w:abstractNum>
  <w:abstractNum w:abstractNumId="38">
    <w:lvl w:ilvl="0">
      <w:start w:val="1"/>
      <w:numFmt w:val="decimal"/>
      <w:lvlText w:val=""/>
      <w:lvlJc w:val="left"/>
      <w:pPr>
        <w:ind w:left="720" w:hanging="360"/>
      </w:pPr>
    </w:lvl>
    <w:lvl w:ilvl="1">
      <w:start w:val="1"/>
      <w:numFmt w:val="decimal"/>
      <w:lvlText w:val="%2"/>
      <w:lvlJc w:val="left"/>
      <w:pPr>
        <w:ind w:left="1440" w:hanging="360"/>
      </w:pPr>
    </w:lvl>
    <w:lvl w:ilvl="2">
      <w:start w:val="1"/>
      <w:numFmt w:val="decimal"/>
      <w:lvlText w:val="%3"/>
      <w:lvlJc w:val="left"/>
      <w:pPr>
        <w:ind w:left="2160" w:hanging="360"/>
      </w:pPr>
    </w:lvl>
    <w:lvl w:ilvl="3">
      <w:start w:val="1"/>
      <w:numFmt w:val="decimal"/>
      <w:lvlText w:val="%4"/>
      <w:lvlJc w:val="left"/>
      <w:pPr>
        <w:ind w:left="2880" w:hanging="360"/>
      </w:pPr>
    </w:lvl>
    <w:lvl w:ilvl="4">
      <w:start w:val="1"/>
      <w:numFmt w:val="decimal"/>
      <w:lvlText w:val="%5"/>
      <w:lvlJc w:val="left"/>
      <w:pPr>
        <w:ind w:left="3600" w:hanging="360"/>
      </w:pPr>
    </w:lvl>
    <w:lvl w:ilvl="5">
      <w:start w:val="1"/>
      <w:numFmt w:val="decimal"/>
      <w:lvlText w:val="%6"/>
      <w:lvlJc w:val="left"/>
      <w:pPr>
        <w:ind w:left="4320" w:hanging="360"/>
      </w:pPr>
    </w:lvl>
    <w:lvl w:ilvl="6">
      <w:start w:val="1"/>
      <w:numFmt w:val="decimal"/>
      <w:lvlText w:val="%7"/>
      <w:lvlJc w:val="left"/>
      <w:pPr>
        <w:ind w:left="5040" w:hanging="360"/>
      </w:pPr>
    </w:lvl>
    <w:lvl w:ilvl="7">
      <w:start w:val="1"/>
      <w:numFmt w:val="decimal"/>
      <w:lvlText w:val="%8"/>
      <w:lvlJc w:val="left"/>
      <w:pPr>
        <w:ind w:left="5760" w:hanging="360"/>
      </w:pPr>
    </w:lvl>
    <w:lvl w:ilvl="8">
      <w:start w:val="1"/>
      <w:numFmt w:val="decimal"/>
      <w:lvlText w:val="%9"/>
      <w:lvlJc w:val="left"/>
      <w:pPr>
        <w:ind w:left="6480" w:hanging="360"/>
      </w:pPr>
    </w:lvl>
  </w:abstractNum>
  <w:abstractNum w:abstractNumId="39">
    <w:lvl w:ilvl="0">
      <w:start w:val="1"/>
      <w:numFmt w:val="decimal"/>
      <w:lvlText w:val=""/>
      <w:lvlJc w:val="left"/>
      <w:pPr>
        <w:ind w:left="720" w:hanging="360"/>
      </w:pPr>
    </w:lvl>
    <w:lvl w:ilvl="1">
      <w:start w:val="1"/>
      <w:numFmt w:val="decimal"/>
      <w:lvlText w:val="%2"/>
      <w:lvlJc w:val="left"/>
      <w:pPr>
        <w:ind w:left="1440" w:hanging="360"/>
      </w:pPr>
    </w:lvl>
    <w:lvl w:ilvl="2">
      <w:start w:val="1"/>
      <w:numFmt w:val="decimal"/>
      <w:lvlText w:val="%3"/>
      <w:lvlJc w:val="left"/>
      <w:pPr>
        <w:ind w:left="2160" w:hanging="360"/>
      </w:pPr>
    </w:lvl>
    <w:lvl w:ilvl="3">
      <w:start w:val="1"/>
      <w:numFmt w:val="decimal"/>
      <w:lvlText w:val="%4"/>
      <w:lvlJc w:val="left"/>
      <w:pPr>
        <w:ind w:left="2880" w:hanging="360"/>
      </w:pPr>
    </w:lvl>
    <w:lvl w:ilvl="4">
      <w:start w:val="1"/>
      <w:numFmt w:val="decimal"/>
      <w:lvlText w:val="%5"/>
      <w:lvlJc w:val="left"/>
      <w:pPr>
        <w:ind w:left="3600" w:hanging="360"/>
      </w:pPr>
    </w:lvl>
    <w:lvl w:ilvl="5">
      <w:start w:val="1"/>
      <w:numFmt w:val="decimal"/>
      <w:lvlText w:val="%6"/>
      <w:lvlJc w:val="left"/>
      <w:pPr>
        <w:ind w:left="4320" w:hanging="360"/>
      </w:pPr>
    </w:lvl>
    <w:lvl w:ilvl="6">
      <w:start w:val="1"/>
      <w:numFmt w:val="decimal"/>
      <w:lvlText w:val="%7"/>
      <w:lvlJc w:val="left"/>
      <w:pPr>
        <w:ind w:left="5040" w:hanging="360"/>
      </w:pPr>
    </w:lvl>
    <w:lvl w:ilvl="7">
      <w:start w:val="1"/>
      <w:numFmt w:val="decimal"/>
      <w:lvlText w:val="%8"/>
      <w:lvlJc w:val="left"/>
      <w:pPr>
        <w:ind w:left="5760" w:hanging="360"/>
      </w:pPr>
    </w:lvl>
    <w:lvl w:ilvl="8">
      <w:start w:val="1"/>
      <w:numFmt w:val="decimal"/>
      <w:lvlText w:val="%9"/>
      <w:lvlJc w:val="left"/>
      <w:pPr>
        <w:ind w:left="6480" w:hanging="360"/>
      </w:pPr>
    </w:lvl>
  </w:abstractNum>
  <w:abstractNum w:abstractNumId="40">
    <w:lvl w:ilvl="0">
      <w:start w:val="1"/>
      <w:numFmt w:val="decimal"/>
      <w:lvlText w:val=""/>
      <w:lvlJc w:val="left"/>
      <w:pPr>
        <w:ind w:left="720" w:hanging="360"/>
      </w:pPr>
    </w:lvl>
    <w:lvl w:ilvl="1">
      <w:start w:val="1"/>
      <w:numFmt w:val="decimal"/>
      <w:lvlText w:val="%2"/>
      <w:lvlJc w:val="left"/>
      <w:pPr>
        <w:ind w:left="1440" w:hanging="360"/>
      </w:pPr>
    </w:lvl>
    <w:lvl w:ilvl="2">
      <w:start w:val="1"/>
      <w:numFmt w:val="decimal"/>
      <w:lvlText w:val="%3"/>
      <w:lvlJc w:val="left"/>
      <w:pPr>
        <w:ind w:left="2160" w:hanging="360"/>
      </w:pPr>
    </w:lvl>
    <w:lvl w:ilvl="3">
      <w:start w:val="1"/>
      <w:numFmt w:val="decimal"/>
      <w:lvlText w:val="%4"/>
      <w:lvlJc w:val="left"/>
      <w:pPr>
        <w:ind w:left="2880" w:hanging="360"/>
      </w:pPr>
    </w:lvl>
    <w:lvl w:ilvl="4">
      <w:start w:val="1"/>
      <w:numFmt w:val="decimal"/>
      <w:lvlText w:val="%5"/>
      <w:lvlJc w:val="left"/>
      <w:pPr>
        <w:ind w:left="3600" w:hanging="360"/>
      </w:pPr>
    </w:lvl>
    <w:lvl w:ilvl="5">
      <w:start w:val="1"/>
      <w:numFmt w:val="decimal"/>
      <w:lvlText w:val="%6"/>
      <w:lvlJc w:val="left"/>
      <w:pPr>
        <w:ind w:left="4320" w:hanging="360"/>
      </w:pPr>
    </w:lvl>
    <w:lvl w:ilvl="6">
      <w:start w:val="1"/>
      <w:numFmt w:val="decimal"/>
      <w:lvlText w:val="%7"/>
      <w:lvlJc w:val="left"/>
      <w:pPr>
        <w:ind w:left="5040" w:hanging="360"/>
      </w:pPr>
    </w:lvl>
    <w:lvl w:ilvl="7">
      <w:start w:val="1"/>
      <w:numFmt w:val="decimal"/>
      <w:lvlText w:val="%8"/>
      <w:lvlJc w:val="left"/>
      <w:pPr>
        <w:ind w:left="5760" w:hanging="360"/>
      </w:pPr>
    </w:lvl>
    <w:lvl w:ilvl="8">
      <w:start w:val="1"/>
      <w:numFmt w:val="decimal"/>
      <w:lvlText w:val="%9"/>
      <w:lvlJc w:val="left"/>
      <w:pPr>
        <w:ind w:left="6480" w:hanging="360"/>
      </w:pPr>
    </w:lvl>
  </w:abstractNum>
  <w:abstractNum w:abstractNumId="41">
    <w:lvl w:ilvl="0">
      <w:start w:val="1"/>
      <w:numFmt w:val="decimal"/>
      <w:lvlText w:val=""/>
      <w:lvlJc w:val="left"/>
      <w:pPr>
        <w:ind w:left="720" w:hanging="360"/>
      </w:pPr>
    </w:lvl>
    <w:lvl w:ilvl="1">
      <w:start w:val="1"/>
      <w:numFmt w:val="decimal"/>
      <w:lvlText w:val="%2"/>
      <w:lvlJc w:val="left"/>
      <w:pPr>
        <w:ind w:left="1440" w:hanging="360"/>
      </w:pPr>
    </w:lvl>
    <w:lvl w:ilvl="2">
      <w:start w:val="1"/>
      <w:numFmt w:val="decimal"/>
      <w:lvlText w:val="%3"/>
      <w:lvlJc w:val="left"/>
      <w:pPr>
        <w:ind w:left="2160" w:hanging="360"/>
      </w:pPr>
    </w:lvl>
    <w:lvl w:ilvl="3">
      <w:start w:val="1"/>
      <w:numFmt w:val="decimal"/>
      <w:lvlText w:val="%4"/>
      <w:lvlJc w:val="left"/>
      <w:pPr>
        <w:ind w:left="2880" w:hanging="360"/>
      </w:pPr>
    </w:lvl>
    <w:lvl w:ilvl="4">
      <w:start w:val="1"/>
      <w:numFmt w:val="decimal"/>
      <w:lvlText w:val="%5"/>
      <w:lvlJc w:val="left"/>
      <w:pPr>
        <w:ind w:left="3600" w:hanging="360"/>
      </w:pPr>
    </w:lvl>
    <w:lvl w:ilvl="5">
      <w:start w:val="1"/>
      <w:numFmt w:val="decimal"/>
      <w:lvlText w:val="%6"/>
      <w:lvlJc w:val="left"/>
      <w:pPr>
        <w:ind w:left="4320" w:hanging="360"/>
      </w:pPr>
    </w:lvl>
    <w:lvl w:ilvl="6">
      <w:start w:val="1"/>
      <w:numFmt w:val="decimal"/>
      <w:lvlText w:val="%7"/>
      <w:lvlJc w:val="left"/>
      <w:pPr>
        <w:ind w:left="5040" w:hanging="360"/>
      </w:pPr>
    </w:lvl>
    <w:lvl w:ilvl="7">
      <w:start w:val="1"/>
      <w:numFmt w:val="decimal"/>
      <w:lvlText w:val="%8"/>
      <w:lvlJc w:val="left"/>
      <w:pPr>
        <w:ind w:left="5760" w:hanging="360"/>
      </w:pPr>
    </w:lvl>
    <w:lvl w:ilvl="8">
      <w:start w:val="1"/>
      <w:numFmt w:val="decimal"/>
      <w:lvlText w:val="%9"/>
      <w:lvlJc w:val="left"/>
      <w:pPr>
        <w:ind w:left="6480" w:hanging="360"/>
      </w:pPr>
    </w:lvl>
  </w:abstractNum>
  <w:abstractNum w:abstractNumId="42">
    <w:lvl w:ilvl="0">
      <w:start w:val="1"/>
      <w:numFmt w:val="decimal"/>
      <w:lvlText w:val=""/>
      <w:lvlJc w:val="left"/>
      <w:pPr>
        <w:ind w:left="720" w:hanging="360"/>
      </w:pPr>
    </w:lvl>
    <w:lvl w:ilvl="1">
      <w:start w:val="1"/>
      <w:numFmt w:val="decimal"/>
      <w:lvlText w:val="%2"/>
      <w:lvlJc w:val="left"/>
      <w:pPr>
        <w:ind w:left="1440" w:hanging="360"/>
      </w:pPr>
    </w:lvl>
    <w:lvl w:ilvl="2">
      <w:start w:val="1"/>
      <w:numFmt w:val="decimal"/>
      <w:lvlText w:val="%3"/>
      <w:lvlJc w:val="left"/>
      <w:pPr>
        <w:ind w:left="2160" w:hanging="360"/>
      </w:pPr>
    </w:lvl>
    <w:lvl w:ilvl="3">
      <w:start w:val="1"/>
      <w:numFmt w:val="decimal"/>
      <w:lvlText w:val="%4"/>
      <w:lvlJc w:val="left"/>
      <w:pPr>
        <w:ind w:left="2880" w:hanging="360"/>
      </w:pPr>
    </w:lvl>
    <w:lvl w:ilvl="4">
      <w:start w:val="1"/>
      <w:numFmt w:val="decimal"/>
      <w:lvlText w:val="%5"/>
      <w:lvlJc w:val="left"/>
      <w:pPr>
        <w:ind w:left="3600" w:hanging="360"/>
      </w:pPr>
    </w:lvl>
    <w:lvl w:ilvl="5">
      <w:start w:val="1"/>
      <w:numFmt w:val="decimal"/>
      <w:lvlText w:val="%6"/>
      <w:lvlJc w:val="left"/>
      <w:pPr>
        <w:ind w:left="4320" w:hanging="360"/>
      </w:pPr>
    </w:lvl>
    <w:lvl w:ilvl="6">
      <w:start w:val="1"/>
      <w:numFmt w:val="decimal"/>
      <w:lvlText w:val="%7"/>
      <w:lvlJc w:val="left"/>
      <w:pPr>
        <w:ind w:left="5040" w:hanging="360"/>
      </w:pPr>
    </w:lvl>
    <w:lvl w:ilvl="7">
      <w:start w:val="1"/>
      <w:numFmt w:val="decimal"/>
      <w:lvlText w:val="%8"/>
      <w:lvlJc w:val="left"/>
      <w:pPr>
        <w:ind w:left="5760" w:hanging="360"/>
      </w:pPr>
    </w:lvl>
    <w:lvl w:ilvl="8">
      <w:start w:val="1"/>
      <w:numFmt w:val="decimal"/>
      <w:lvlText w:val="%9"/>
      <w:lvlJc w:val="left"/>
      <w:pPr>
        <w:ind w:left="6480" w:hanging="360"/>
      </w:pPr>
    </w:lvl>
  </w:abstractNum>
  <w:abstractNum w:abstractNumId="43">
    <w:lvl w:ilvl="0">
      <w:start w:val="1"/>
      <w:numFmt w:val="lowerLetter"/>
      <w:lvlText w:val="%1."/>
      <w:lvlJc w:val="left"/>
      <w:pPr>
        <w:ind w:left="1713" w:hanging="360"/>
      </w:pPr>
    </w:lvl>
    <w:lvl w:ilvl="1">
      <w:start w:val="1"/>
      <w:numFmt w:val="lowerLetter"/>
      <w:lvlText w:val="%2."/>
      <w:lvlJc w:val="left"/>
      <w:pPr>
        <w:ind w:left="2433" w:hanging="360"/>
      </w:pPr>
    </w:lvl>
    <w:lvl w:ilvl="2">
      <w:start w:val="1"/>
      <w:numFmt w:val="lowerRoman"/>
      <w:lvlText w:val="%3."/>
      <w:lvlJc w:val="right"/>
      <w:pPr>
        <w:ind w:left="3153" w:hanging="180"/>
      </w:pPr>
    </w:lvl>
    <w:lvl w:ilvl="3">
      <w:start w:val="1"/>
      <w:numFmt w:val="decimal"/>
      <w:lvlText w:val="%4."/>
      <w:lvlJc w:val="left"/>
      <w:pPr>
        <w:ind w:left="3873" w:hanging="360"/>
      </w:pPr>
    </w:lvl>
    <w:lvl w:ilvl="4">
      <w:start w:val="1"/>
      <w:numFmt w:val="lowerLetter"/>
      <w:lvlText w:val="%5."/>
      <w:lvlJc w:val="left"/>
      <w:pPr>
        <w:ind w:left="4593" w:hanging="360"/>
      </w:pPr>
    </w:lvl>
    <w:lvl w:ilvl="5">
      <w:start w:val="1"/>
      <w:numFmt w:val="lowerRoman"/>
      <w:lvlText w:val="%6."/>
      <w:lvlJc w:val="right"/>
      <w:pPr>
        <w:ind w:left="5313" w:hanging="180"/>
      </w:pPr>
    </w:lvl>
    <w:lvl w:ilvl="6">
      <w:start w:val="1"/>
      <w:numFmt w:val="decimal"/>
      <w:lvlText w:val="%7."/>
      <w:lvlJc w:val="left"/>
      <w:pPr>
        <w:ind w:left="6033" w:hanging="360"/>
      </w:pPr>
    </w:lvl>
    <w:lvl w:ilvl="7">
      <w:start w:val="1"/>
      <w:numFmt w:val="lowerLetter"/>
      <w:lvlText w:val="%8."/>
      <w:lvlJc w:val="left"/>
      <w:pPr>
        <w:ind w:left="6753" w:hanging="360"/>
      </w:pPr>
    </w:lvl>
    <w:lvl w:ilvl="8">
      <w:start w:val="1"/>
      <w:numFmt w:val="lowerRoman"/>
      <w:lvlText w:val="%9."/>
      <w:lvlJc w:val="right"/>
      <w:pPr>
        <w:ind w:left="7473" w:hanging="180"/>
      </w:pPr>
    </w:lvl>
  </w:abstractNum>
  <w:abstractNum w:abstractNumId="44">
    <w:lvl w:ilvl="0">
      <w:start w:val="1"/>
      <w:numFmt w:val="lowerLetter"/>
      <w:lvlText w:val="%1."/>
      <w:lvlJc w:val="left"/>
      <w:pPr>
        <w:ind w:left="1713" w:hanging="360"/>
      </w:pPr>
    </w:lvl>
    <w:lvl w:ilvl="1">
      <w:start w:val="1"/>
      <w:numFmt w:val="lowerLetter"/>
      <w:lvlText w:val="%2."/>
      <w:lvlJc w:val="left"/>
      <w:pPr>
        <w:ind w:left="2433" w:hanging="360"/>
      </w:pPr>
    </w:lvl>
    <w:lvl w:ilvl="2">
      <w:start w:val="1"/>
      <w:numFmt w:val="lowerRoman"/>
      <w:lvlText w:val="%3."/>
      <w:lvlJc w:val="right"/>
      <w:pPr>
        <w:ind w:left="3153" w:hanging="180"/>
      </w:pPr>
    </w:lvl>
    <w:lvl w:ilvl="3">
      <w:start w:val="1"/>
      <w:numFmt w:val="decimal"/>
      <w:lvlText w:val="%4."/>
      <w:lvlJc w:val="left"/>
      <w:pPr>
        <w:ind w:left="3873" w:hanging="360"/>
      </w:pPr>
    </w:lvl>
    <w:lvl w:ilvl="4">
      <w:start w:val="1"/>
      <w:numFmt w:val="lowerLetter"/>
      <w:lvlText w:val="%5."/>
      <w:lvlJc w:val="left"/>
      <w:pPr>
        <w:ind w:left="4593" w:hanging="360"/>
      </w:pPr>
    </w:lvl>
    <w:lvl w:ilvl="5">
      <w:start w:val="1"/>
      <w:numFmt w:val="lowerRoman"/>
      <w:lvlText w:val="%6."/>
      <w:lvlJc w:val="right"/>
      <w:pPr>
        <w:ind w:left="5313" w:hanging="180"/>
      </w:pPr>
    </w:lvl>
    <w:lvl w:ilvl="6">
      <w:start w:val="1"/>
      <w:numFmt w:val="decimal"/>
      <w:lvlText w:val="%7."/>
      <w:lvlJc w:val="left"/>
      <w:pPr>
        <w:ind w:left="6033" w:hanging="360"/>
      </w:pPr>
    </w:lvl>
    <w:lvl w:ilvl="7">
      <w:start w:val="1"/>
      <w:numFmt w:val="lowerLetter"/>
      <w:lvlText w:val="%8."/>
      <w:lvlJc w:val="left"/>
      <w:pPr>
        <w:ind w:left="6753" w:hanging="360"/>
      </w:pPr>
    </w:lvl>
    <w:lvl w:ilvl="8">
      <w:start w:val="1"/>
      <w:numFmt w:val="lowerRoman"/>
      <w:lvlText w:val="%9."/>
      <w:lvlJc w:val="right"/>
      <w:pPr>
        <w:ind w:left="7473" w:hanging="180"/>
      </w:pPr>
    </w:lvl>
  </w:abstractNum>
  <w:abstractNum w:abstractNumId="45">
    <w:lvl w:ilvl="0">
      <w:start w:val="1"/>
      <w:numFmt w:val="decimal"/>
      <w:lvlText w:val=""/>
      <w:lvlJc w:val="left"/>
      <w:pPr>
        <w:ind w:left="720" w:hanging="360"/>
      </w:pPr>
    </w:lvl>
    <w:lvl w:ilvl="1">
      <w:start w:val="1"/>
      <w:numFmt w:val="decimal"/>
      <w:lvlText w:val="%2"/>
      <w:lvlJc w:val="left"/>
      <w:pPr>
        <w:ind w:left="1440" w:hanging="360"/>
      </w:pPr>
    </w:lvl>
    <w:lvl w:ilvl="2">
      <w:start w:val="1"/>
      <w:numFmt w:val="decimal"/>
      <w:lvlText w:val="%3"/>
      <w:lvlJc w:val="left"/>
      <w:pPr>
        <w:ind w:left="2160" w:hanging="360"/>
      </w:pPr>
    </w:lvl>
    <w:lvl w:ilvl="3">
      <w:start w:val="1"/>
      <w:numFmt w:val="decimal"/>
      <w:lvlText w:val="%4"/>
      <w:lvlJc w:val="left"/>
      <w:pPr>
        <w:ind w:left="2880" w:hanging="360"/>
      </w:pPr>
    </w:lvl>
    <w:lvl w:ilvl="4">
      <w:start w:val="1"/>
      <w:numFmt w:val="decimal"/>
      <w:lvlText w:val="%5"/>
      <w:lvlJc w:val="left"/>
      <w:pPr>
        <w:ind w:left="3600" w:hanging="360"/>
      </w:pPr>
    </w:lvl>
    <w:lvl w:ilvl="5">
      <w:start w:val="1"/>
      <w:numFmt w:val="decimal"/>
      <w:lvlText w:val="%6"/>
      <w:lvlJc w:val="left"/>
      <w:pPr>
        <w:ind w:left="4320" w:hanging="360"/>
      </w:pPr>
    </w:lvl>
    <w:lvl w:ilvl="6">
      <w:start w:val="1"/>
      <w:numFmt w:val="decimal"/>
      <w:lvlText w:val="%7"/>
      <w:lvlJc w:val="left"/>
      <w:pPr>
        <w:ind w:left="5040" w:hanging="360"/>
      </w:pPr>
    </w:lvl>
    <w:lvl w:ilvl="7">
      <w:start w:val="1"/>
      <w:numFmt w:val="decimal"/>
      <w:lvlText w:val="%8"/>
      <w:lvlJc w:val="left"/>
      <w:pPr>
        <w:ind w:left="5760" w:hanging="360"/>
      </w:pPr>
    </w:lvl>
    <w:lvl w:ilvl="8">
      <w:start w:val="1"/>
      <w:numFmt w:val="decimal"/>
      <w:lvlText w:val="%9"/>
      <w:lvlJc w:val="left"/>
      <w:pPr>
        <w:ind w:left="6480" w:hanging="360"/>
      </w:pPr>
    </w:lvl>
  </w:abstractNum>
  <w:abstractNum w:abstractNumId="46">
    <w:lvl w:ilvl="0">
      <w:start w:val="1"/>
      <w:numFmt w:val="decimal"/>
      <w:lvlText w:val="%1)"/>
      <w:lvlJc w:val="left"/>
      <w:pPr>
        <w:ind w:left="786" w:hanging="360"/>
      </w:pPr>
      <w:rPr>
        <w:color w:val="000000"/>
        <w:sz w:val="24"/>
        <w:spacing w:val="4"/>
        <w:b/>
        <w:szCs w:val="24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2.%3."/>
      <w:lvlJc w:val="right"/>
      <w:pPr>
        <w:ind w:left="2226" w:hanging="180"/>
      </w:pPr>
    </w:lvl>
    <w:lvl w:ilvl="3">
      <w:start w:val="1"/>
      <w:numFmt w:val="decimal"/>
      <w:lvlText w:val="%2.%3.%4."/>
      <w:lvlJc w:val="left"/>
      <w:pPr>
        <w:ind w:left="2946" w:hanging="360"/>
      </w:pPr>
    </w:lvl>
    <w:lvl w:ilvl="4">
      <w:start w:val="1"/>
      <w:numFmt w:val="lowerLetter"/>
      <w:lvlText w:val="%2.%3.%4.%5."/>
      <w:lvlJc w:val="left"/>
      <w:pPr>
        <w:ind w:left="3666" w:hanging="360"/>
      </w:pPr>
    </w:lvl>
    <w:lvl w:ilvl="5">
      <w:start w:val="1"/>
      <w:numFmt w:val="lowerRoman"/>
      <w:lvlText w:val="%2.%3.%4.%5.%6."/>
      <w:lvlJc w:val="right"/>
      <w:pPr>
        <w:ind w:left="4386" w:hanging="180"/>
      </w:pPr>
    </w:lvl>
    <w:lvl w:ilvl="6">
      <w:start w:val="1"/>
      <w:numFmt w:val="decimal"/>
      <w:lvlText w:val="%2.%3.%4.%5.%6.%7."/>
      <w:lvlJc w:val="left"/>
      <w:pPr>
        <w:ind w:left="5106" w:hanging="360"/>
      </w:pPr>
    </w:lvl>
    <w:lvl w:ilvl="7">
      <w:start w:val="1"/>
      <w:numFmt w:val="lowerLetter"/>
      <w:lvlText w:val="%2.%3.%4.%5.%6.%7.%8."/>
      <w:lvlJc w:val="left"/>
      <w:pPr>
        <w:ind w:left="5826" w:hanging="360"/>
      </w:pPr>
    </w:lvl>
    <w:lvl w:ilvl="8">
      <w:start w:val="1"/>
      <w:numFmt w:val="lowerRoman"/>
      <w:lvlText w:val="%2.%3.%4.%5.%6.%7.%8.%9."/>
      <w:lvlJc w:val="right"/>
      <w:pPr>
        <w:ind w:left="6546" w:hanging="180"/>
      </w:pPr>
    </w:lvl>
  </w:abstractNum>
  <w:abstractNum w:abstractNumId="47">
    <w:lvl w:ilvl="0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sz w:val="24"/>
        <w:szCs w:val="24"/>
        <w:bCs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48">
    <w:lvl w:ilvl="0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49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</w:numbering>
</file>

<file path=word/settings.xml><?xml version="1.0" encoding="utf-8"?>
<w:settings xmlns:w="http://schemas.openxmlformats.org/wordprocessingml/2006/main">
  <w:zoom w:percent="88"/>
  <w:defaultTabStop w:val="708"/>
</w:settings>
</file>

<file path=word/styles.xml><?xml version="1.0" encoding="utf-8"?>
<w:styles xmlns:w="http://schemas.openxmlformats.org/wordprocessingml/2006/main">
  <w:docDefaults>
    <w:rPrDefault>
      <w:rPr>
        <w:rFonts w:ascii="Calibri" w:hAnsi="Calibri" w:eastAsia="SimSun" w:cs="Calibri"/>
        <w:sz w:val="22"/>
        <w:szCs w:val="22"/>
        <w:lang w:val="pl-PL" w:eastAsia="en-US" w:bidi="ar-SA"/>
      </w:rPr>
    </w:rPrDefault>
    <w:pPrDefault>
      <w:pPr>
        <w:spacing w:lineRule="auto" w:line="276"/>
      </w:pPr>
    </w:pPrDefault>
  </w:docDefaults>
  <w:latentStyles w:count="267" w:defQFormat="0" w:defUnhideWhenUsed="1" w:defSemiHidden="1" w:defUIPriority="99" w:defLockedState="0">
    <w:lsdException w:qFormat="1" w:unhideWhenUsed="0" w:semiHidden="0" w:uiPriority="0" w:name="Normal"/>
    <w:lsdException w:qFormat="1" w:unhideWhenUsed="0" w:semiHidden="0" w:uiPriority="0" w:name="heading 1"/>
    <w:lsdException w:qFormat="1" w:uiPriority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35" w:name="caption"/>
    <w:lsdException w:qFormat="1" w:unhideWhenUsed="0" w:semiHidden="0" w:uiPriority="0" w:name="Title"/>
    <w:lsdException w:uiPriority="1" w:name="Default Paragraph Font"/>
    <w:lsdException w:uiPriority="0" w:name="Body Text"/>
    <w:lsdException w:uiPriority="0" w:name="Body Text Indent"/>
    <w:lsdException w:qFormat="1" w:unhideWhenUsed="0" w:semiHidden="0" w:uiPriority="11" w:name="Subtitle"/>
    <w:lsdException w:uiPriority="0" w:name="Body Text 3"/>
    <w:lsdException w:qFormat="1" w:unhideWhenUsed="0" w:semiHidden="0" w:uiPriority="22" w:name="Strong"/>
    <w:lsdException w:qFormat="1" w:unhideWhenUsed="0" w:semiHidden="0" w:uiPriority="20" w:name="Emphasis"/>
    <w:lsdException w:unhideWhenUsed="0" w:semiHidden="0" w:uiPriority="39" w:name="Table Grid"/>
    <w:lsdException w:unhideWhenUsed="0" w:name="Placeholder Text"/>
    <w:lsdException w:qFormat="1" w:unhideWhenUsed="0" w:semiHidden="0" w:uiPriority="1" w:name="No Spacing"/>
    <w:lsdException w:unhideWhenUsed="0" w:semiHidden="0" w:uiPriority="60" w:name="Light Shading"/>
    <w:lsdException w:unhideWhenUsed="0" w:semiHidden="0" w:uiPriority="61" w:name="Light List"/>
    <w:lsdException w:unhideWhenUsed="0" w:semiHidden="0" w:uiPriority="62" w:name="Light Grid"/>
    <w:lsdException w:unhideWhenUsed="0" w:semiHidden="0" w:uiPriority="63" w:name="Medium Shading 1"/>
    <w:lsdException w:unhideWhenUsed="0" w:semiHidden="0" w:uiPriority="64" w:name="Medium Shading 2"/>
    <w:lsdException w:unhideWhenUsed="0" w:semiHidden="0" w:uiPriority="65" w:name="Medium List 1"/>
    <w:lsdException w:unhideWhenUsed="0" w:semiHidden="0" w:uiPriority="66" w:name="Medium List 2"/>
    <w:lsdException w:unhideWhenUsed="0" w:semiHidden="0" w:uiPriority="67" w:name="Medium Grid 1"/>
    <w:lsdException w:unhideWhenUsed="0" w:semiHidden="0" w:uiPriority="68" w:name="Medium Grid 2"/>
    <w:lsdException w:unhideWhenUsed="0" w:semiHidden="0" w:uiPriority="69" w:name="Medium Grid 3"/>
    <w:lsdException w:unhideWhenUsed="0" w:semiHidden="0" w:uiPriority="70" w:name="Dark List"/>
    <w:lsdException w:unhideWhenUsed="0" w:semiHidden="0" w:uiPriority="71" w:name="Colorful Shading"/>
    <w:lsdException w:unhideWhenUsed="0" w:semiHidden="0" w:uiPriority="72" w:name="Colorful List"/>
    <w:lsdException w:unhideWhenUsed="0" w:semiHidden="0" w:uiPriority="73" w:name="Colorful Grid"/>
    <w:lsdException w:unhideWhenUsed="0" w:semiHidden="0" w:uiPriority="60" w:name="Light Shading Accent 1"/>
    <w:lsdException w:unhideWhenUsed="0" w:semiHidden="0" w:uiPriority="61" w:name="Light List Accent 1"/>
    <w:lsdException w:unhideWhenUsed="0" w:semiHidden="0" w:uiPriority="62" w:name="Light Grid Accent 1"/>
    <w:lsdException w:unhideWhenUsed="0" w:semiHidden="0" w:uiPriority="63" w:name="Medium Shading 1 Accent 1"/>
    <w:lsdException w:unhideWhenUsed="0" w:semiHidden="0" w:uiPriority="64" w:name="Medium Shading 2 Accent 1"/>
    <w:lsdException w:unhideWhenUsed="0" w:semiHidden="0" w:uiPriority="65" w:name="Medium List 1 Accent 1"/>
    <w:lsdException w:unhideWhenUsed="0" w:name="Revision"/>
    <w:lsdException w:qFormat="1" w:unhideWhenUsed="0" w:semiHidden="0" w:uiPriority="34" w:name="List Paragraph"/>
    <w:lsdException w:qFormat="1" w:unhideWhenUsed="0" w:semiHidden="0" w:uiPriority="29" w:name="Quote"/>
    <w:lsdException w:qFormat="1" w:unhideWhenUsed="0" w:semiHidden="0" w:uiPriority="30" w:name="Intense Quote"/>
    <w:lsdException w:unhideWhenUsed="0" w:semiHidden="0" w:uiPriority="66" w:name="Medium List 2 Accent 1"/>
    <w:lsdException w:unhideWhenUsed="0" w:semiHidden="0" w:uiPriority="67" w:name="Medium Grid 1 Accent 1"/>
    <w:lsdException w:unhideWhenUsed="0" w:semiHidden="0" w:uiPriority="68" w:name="Medium Grid 2 Accent 1"/>
    <w:lsdException w:unhideWhenUsed="0" w:semiHidden="0" w:uiPriority="69" w:name="Medium Grid 3 Accent 1"/>
    <w:lsdException w:unhideWhenUsed="0" w:semiHidden="0" w:uiPriority="70" w:name="Dark List Accent 1"/>
    <w:lsdException w:unhideWhenUsed="0" w:semiHidden="0" w:uiPriority="71" w:name="Colorful Shading Accent 1"/>
    <w:lsdException w:unhideWhenUsed="0" w:semiHidden="0" w:uiPriority="72" w:name="Colorful List Accent 1"/>
    <w:lsdException w:unhideWhenUsed="0" w:semiHidden="0" w:uiPriority="73" w:name="Colorful Grid Accent 1"/>
    <w:lsdException w:unhideWhenUsed="0" w:semiHidden="0" w:uiPriority="60" w:name="Light Shading Accent 2"/>
    <w:lsdException w:unhideWhenUsed="0" w:semiHidden="0" w:uiPriority="61" w:name="Light List Accent 2"/>
    <w:lsdException w:unhideWhenUsed="0" w:semiHidden="0" w:uiPriority="62" w:name="Light Grid Accent 2"/>
    <w:lsdException w:unhideWhenUsed="0" w:semiHidden="0" w:uiPriority="63" w:name="Medium Shading 1 Accent 2"/>
    <w:lsdException w:unhideWhenUsed="0" w:semiHidden="0" w:uiPriority="64" w:name="Medium Shading 2 Accent 2"/>
    <w:lsdException w:unhideWhenUsed="0" w:semiHidden="0" w:uiPriority="65" w:name="Medium List 1 Accent 2"/>
    <w:lsdException w:unhideWhenUsed="0" w:semiHidden="0" w:uiPriority="66" w:name="Medium List 2 Accent 2"/>
    <w:lsdException w:unhideWhenUsed="0" w:semiHidden="0" w:uiPriority="67" w:name="Medium Grid 1 Accent 2"/>
    <w:lsdException w:unhideWhenUsed="0" w:semiHidden="0" w:uiPriority="68" w:name="Medium Grid 2 Accent 2"/>
    <w:lsdException w:unhideWhenUsed="0" w:semiHidden="0" w:uiPriority="69" w:name="Medium Grid 3 Accent 2"/>
    <w:lsdException w:unhideWhenUsed="0" w:semiHidden="0" w:uiPriority="70" w:name="Dark List Accent 2"/>
    <w:lsdException w:unhideWhenUsed="0" w:semiHidden="0" w:uiPriority="71" w:name="Colorful Shading Accent 2"/>
    <w:lsdException w:unhideWhenUsed="0" w:semiHidden="0" w:uiPriority="72" w:name="Colorful List Accent 2"/>
    <w:lsdException w:unhideWhenUsed="0" w:semiHidden="0" w:uiPriority="73" w:name="Colorful Grid Accent 2"/>
    <w:lsdException w:unhideWhenUsed="0" w:semiHidden="0" w:uiPriority="60" w:name="Light Shading Accent 3"/>
    <w:lsdException w:unhideWhenUsed="0" w:semiHidden="0" w:uiPriority="61" w:name="Light List Accent 3"/>
    <w:lsdException w:unhideWhenUsed="0" w:semiHidden="0" w:uiPriority="62" w:name="Light Grid Accent 3"/>
    <w:lsdException w:unhideWhenUsed="0" w:semiHidden="0" w:uiPriority="63" w:name="Medium Shading 1 Accent 3"/>
    <w:lsdException w:unhideWhenUsed="0" w:semiHidden="0" w:uiPriority="64" w:name="Medium Shading 2 Accent 3"/>
    <w:lsdException w:unhideWhenUsed="0" w:semiHidden="0" w:uiPriority="65" w:name="Medium List 1 Accent 3"/>
    <w:lsdException w:unhideWhenUsed="0" w:semiHidden="0" w:uiPriority="66" w:name="Medium List 2 Accent 3"/>
    <w:lsdException w:unhideWhenUsed="0" w:semiHidden="0" w:uiPriority="67" w:name="Medium Grid 1 Accent 3"/>
    <w:lsdException w:unhideWhenUsed="0" w:semiHidden="0" w:uiPriority="68" w:name="Medium Grid 2 Accent 3"/>
    <w:lsdException w:unhideWhenUsed="0" w:semiHidden="0" w:uiPriority="69" w:name="Medium Grid 3 Accent 3"/>
    <w:lsdException w:unhideWhenUsed="0" w:semiHidden="0" w:uiPriority="70" w:name="Dark List Accent 3"/>
    <w:lsdException w:unhideWhenUsed="0" w:semiHidden="0" w:uiPriority="71" w:name="Colorful Shading Accent 3"/>
    <w:lsdException w:unhideWhenUsed="0" w:semiHidden="0" w:uiPriority="72" w:name="Colorful List Accent 3"/>
    <w:lsdException w:unhideWhenUsed="0" w:semiHidden="0" w:uiPriority="73" w:name="Colorful Grid Accent 3"/>
    <w:lsdException w:unhideWhenUsed="0" w:semiHidden="0" w:uiPriority="60" w:name="Light Shading Accent 4"/>
    <w:lsdException w:unhideWhenUsed="0" w:semiHidden="0" w:uiPriority="61" w:name="Light List Accent 4"/>
    <w:lsdException w:unhideWhenUsed="0" w:semiHidden="0" w:uiPriority="62" w:name="Light Grid Accent 4"/>
    <w:lsdException w:unhideWhenUsed="0" w:semiHidden="0" w:uiPriority="63" w:name="Medium Shading 1 Accent 4"/>
    <w:lsdException w:unhideWhenUsed="0" w:semiHidden="0" w:uiPriority="64" w:name="Medium Shading 2 Accent 4"/>
    <w:lsdException w:unhideWhenUsed="0" w:semiHidden="0" w:uiPriority="65" w:name="Medium List 1 Accent 4"/>
    <w:lsdException w:unhideWhenUsed="0" w:semiHidden="0" w:uiPriority="66" w:name="Medium List 2 Accent 4"/>
    <w:lsdException w:unhideWhenUsed="0" w:semiHidden="0" w:uiPriority="67" w:name="Medium Grid 1 Accent 4"/>
    <w:lsdException w:unhideWhenUsed="0" w:semiHidden="0" w:uiPriority="68" w:name="Medium Grid 2 Accent 4"/>
    <w:lsdException w:unhideWhenUsed="0" w:semiHidden="0" w:uiPriority="69" w:name="Medium Grid 3 Accent 4"/>
    <w:lsdException w:unhideWhenUsed="0" w:semiHidden="0" w:uiPriority="70" w:name="Dark List Accent 4"/>
    <w:lsdException w:unhideWhenUsed="0" w:semiHidden="0" w:uiPriority="71" w:name="Colorful Shading Accent 4"/>
    <w:lsdException w:unhideWhenUsed="0" w:semiHidden="0" w:uiPriority="72" w:name="Colorful List Accent 4"/>
    <w:lsdException w:unhideWhenUsed="0" w:semiHidden="0" w:uiPriority="73" w:name="Colorful Grid Accent 4"/>
    <w:lsdException w:unhideWhenUsed="0" w:semiHidden="0" w:uiPriority="60" w:name="Light Shading Accent 5"/>
    <w:lsdException w:unhideWhenUsed="0" w:semiHidden="0" w:uiPriority="61" w:name="Light List Accent 5"/>
    <w:lsdException w:unhideWhenUsed="0" w:semiHidden="0" w:uiPriority="62" w:name="Light Grid Accent 5"/>
    <w:lsdException w:unhideWhenUsed="0" w:semiHidden="0" w:uiPriority="63" w:name="Medium Shading 1 Accent 5"/>
    <w:lsdException w:unhideWhenUsed="0" w:semiHidden="0" w:uiPriority="64" w:name="Medium Shading 2 Accent 5"/>
    <w:lsdException w:unhideWhenUsed="0" w:semiHidden="0" w:uiPriority="65" w:name="Medium List 1 Accent 5"/>
    <w:lsdException w:unhideWhenUsed="0" w:semiHidden="0" w:uiPriority="66" w:name="Medium List 2 Accent 5"/>
    <w:lsdException w:unhideWhenUsed="0" w:semiHidden="0" w:uiPriority="67" w:name="Medium Grid 1 Accent 5"/>
    <w:lsdException w:unhideWhenUsed="0" w:semiHidden="0" w:uiPriority="68" w:name="Medium Grid 2 Accent 5"/>
    <w:lsdException w:unhideWhenUsed="0" w:semiHidden="0" w:uiPriority="69" w:name="Medium Grid 3 Accent 5"/>
    <w:lsdException w:unhideWhenUsed="0" w:semiHidden="0" w:uiPriority="70" w:name="Dark List Accent 5"/>
    <w:lsdException w:unhideWhenUsed="0" w:semiHidden="0" w:uiPriority="71" w:name="Colorful Shading Accent 5"/>
    <w:lsdException w:unhideWhenUsed="0" w:semiHidden="0" w:uiPriority="72" w:name="Colorful List Accent 5"/>
    <w:lsdException w:unhideWhenUsed="0" w:semiHidden="0" w:uiPriority="73" w:name="Colorful Grid Accent 5"/>
    <w:lsdException w:unhideWhenUsed="0" w:semiHidden="0" w:uiPriority="60" w:name="Light Shading Accent 6"/>
    <w:lsdException w:unhideWhenUsed="0" w:semiHidden="0" w:uiPriority="61" w:name="Light List Accent 6"/>
    <w:lsdException w:unhideWhenUsed="0" w:semiHidden="0" w:uiPriority="62" w:name="Light Grid Accent 6"/>
    <w:lsdException w:unhideWhenUsed="0" w:semiHidden="0" w:uiPriority="63" w:name="Medium Shading 1 Accent 6"/>
    <w:lsdException w:unhideWhenUsed="0" w:semiHidden="0" w:uiPriority="64" w:name="Medium Shading 2 Accent 6"/>
    <w:lsdException w:unhideWhenUsed="0" w:semiHidden="0" w:uiPriority="65" w:name="Medium List 1 Accent 6"/>
    <w:lsdException w:unhideWhenUsed="0" w:semiHidden="0" w:uiPriority="66" w:name="Medium List 2 Accent 6"/>
    <w:lsdException w:unhideWhenUsed="0" w:semiHidden="0" w:uiPriority="67" w:name="Medium Grid 1 Accent 6"/>
    <w:lsdException w:unhideWhenUsed="0" w:semiHidden="0" w:uiPriority="68" w:name="Medium Grid 2 Accent 6"/>
    <w:lsdException w:unhideWhenUsed="0" w:semiHidden="0" w:uiPriority="69" w:name="Medium Grid 3 Accent 6"/>
    <w:lsdException w:unhideWhenUsed="0" w:semiHidden="0" w:uiPriority="70" w:name="Dark List Accent 6"/>
    <w:lsdException w:unhideWhenUsed="0" w:semiHidden="0" w:uiPriority="71" w:name="Colorful Shading Accent 6"/>
    <w:lsdException w:unhideWhenUsed="0" w:semiHidden="0" w:uiPriority="72" w:name="Colorful List Accent 6"/>
    <w:lsdException w:unhideWhenUsed="0" w:semiHidden="0" w:uiPriority="73" w:name="Colorful Grid Accent 6"/>
    <w:lsdException w:qFormat="1" w:unhideWhenUsed="0" w:semiHidden="0" w:uiPriority="19" w:name="Subtle Emphasis"/>
    <w:lsdException w:qFormat="1" w:unhideWhenUsed="0" w:semiHidden="0" w:uiPriority="21" w:name="Intense Emphasis"/>
    <w:lsdException w:qFormat="1" w:unhideWhenUsed="0" w:semiHidden="0" w:uiPriority="31" w:name="Subtle Reference"/>
    <w:lsdException w:qFormat="1" w:unhideWhenUsed="0" w:semiHidden="0" w:uiPriority="32" w:name="Intense Reference"/>
    <w:lsdException w:qFormat="1" w:unhideWhenUsed="0" w:semiHidden="0" w:uiPriority="33" w:name="Book Title"/>
    <w:lsdException w:uiPriority="37" w:name="Bibliography"/>
    <w:lsdException w:qFormat="1" w:uiPriority="39" w:name="TOC Heading"/>
  </w:latentStyles>
  <w:style w:type="paragraph" w:styleId="Normal" w:default="1">
    <w:name w:val="Normal"/>
    <w:qFormat/>
    <w:rsid w:val="00c37b92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SimSun" w:cs="Calibri"/>
      <w:color w:val="00000A"/>
      <w:sz w:val="22"/>
      <w:szCs w:val="22"/>
      <w:lang w:val="pl-PL" w:eastAsia="en-US" w:bidi="ar-SA"/>
    </w:rPr>
  </w:style>
  <w:style w:type="paragraph" w:styleId="Nagwek1">
    <w:name w:val="Nagłówek 1"/>
    <w:qFormat/>
    <w:link w:val="Nagwek1Znak"/>
    <w:rsid w:val="000c1ff4"/>
    <w:basedOn w:val="Normal"/>
    <w:pPr>
      <w:keepNext/>
      <w:spacing w:lineRule="auto" w:line="240" w:before="0" w:after="0"/>
      <w:jc w:val="center"/>
      <w:outlineLvl w:val="0"/>
    </w:pPr>
    <w:rPr>
      <w:rFonts w:ascii="Times New Roman" w:hAnsi="Times New Roman" w:eastAsia="Times New Roman" w:cs="Times New Roman"/>
      <w:b/>
      <w:sz w:val="24"/>
      <w:szCs w:val="24"/>
      <w:lang w:eastAsia="pl-PL"/>
    </w:rPr>
  </w:style>
  <w:style w:type="paragraph" w:styleId="Nagwek2">
    <w:name w:val="Nagłówek 2"/>
    <w:qFormat/>
    <w:link w:val="Nagwek2Znak"/>
    <w:rsid w:val="000c1ff4"/>
    <w:basedOn w:val="Normal"/>
    <w:pPr>
      <w:keepNext/>
      <w:spacing w:lineRule="auto" w:line="240" w:before="0" w:after="0"/>
      <w:jc w:val="both"/>
      <w:outlineLvl w:val="1"/>
    </w:pPr>
    <w:rPr>
      <w:rFonts w:ascii="Times New Roman" w:hAnsi="Times New Roman" w:eastAsia="Times New Roman" w:cs="Times New Roman"/>
      <w:b/>
      <w:sz w:val="16"/>
      <w:szCs w:val="24"/>
      <w:lang w:eastAsia="pl-PL"/>
    </w:rPr>
  </w:style>
  <w:style w:type="paragraph" w:styleId="Nagwek3">
    <w:name w:val="Nagłówek 3"/>
    <w:uiPriority w:val="9"/>
    <w:qFormat/>
    <w:semiHidden/>
    <w:unhideWhenUsed/>
    <w:link w:val="Nagwek3Znak"/>
    <w:rsid w:val="00c13052"/>
    <w:basedOn w:val="Normal"/>
    <w:pPr>
      <w:keepNext/>
      <w:keepLines/>
      <w:spacing w:before="200" w:after="0"/>
      <w:outlineLvl w:val="2"/>
    </w:pPr>
    <w:rPr>
      <w:rFonts w:ascii="Cambria" w:hAnsi="Cambria" w:cs=""/>
      <w:b/>
      <w:bCs/>
      <w:color w:val="4F81BD"/>
    </w:rPr>
  </w:style>
  <w:style w:type="paragraph" w:styleId="Nagwek6">
    <w:name w:val="Nagłówek 6"/>
    <w:uiPriority w:val="9"/>
    <w:qFormat/>
    <w:semiHidden/>
    <w:unhideWhenUsed/>
    <w:link w:val="Nagwek6Znak"/>
    <w:rsid w:val="00c13052"/>
    <w:basedOn w:val="Normal"/>
    <w:pPr>
      <w:keepNext/>
      <w:keepLines/>
      <w:spacing w:before="200" w:after="0"/>
      <w:outlineLvl w:val="5"/>
    </w:pPr>
    <w:rPr>
      <w:rFonts w:ascii="Cambria" w:hAnsi="Cambria" w:cs=""/>
      <w:i/>
      <w:iCs/>
      <w:color w:val="243F60"/>
    </w:rPr>
  </w:style>
  <w:style w:type="paragraph" w:styleId="Nagwek8">
    <w:name w:val="Nagłówek 8"/>
    <w:uiPriority w:val="9"/>
    <w:qFormat/>
    <w:semiHidden/>
    <w:unhideWhenUsed/>
    <w:link w:val="Nagwek8Znak"/>
    <w:rsid w:val="000b5c36"/>
    <w:basedOn w:val="Normal"/>
    <w:pPr>
      <w:keepNext/>
      <w:keepLines/>
      <w:spacing w:before="200" w:after="0"/>
      <w:outlineLvl w:val="7"/>
    </w:pPr>
    <w:rPr>
      <w:rFonts w:ascii="Cambria" w:hAnsi="Cambria" w:cs=""/>
      <w:color w:val="404040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rPr/>
  </w:style>
  <w:style w:type="character" w:styleId="TekstdymkaZnak" w:customStyle="1">
    <w:name w:val="Tekst dymka Znak"/>
    <w:uiPriority w:val="99"/>
    <w:semiHidden/>
    <w:link w:val="Tekstdymka"/>
    <w:rsid w:val="00cd0c77"/>
    <w:basedOn w:val="DefaultParagraphFont"/>
    <w:rPr>
      <w:rFonts w:ascii="Tahoma" w:hAnsi="Tahoma" w:cs="Tahoma"/>
      <w:sz w:val="16"/>
      <w:szCs w:val="16"/>
    </w:rPr>
  </w:style>
  <w:style w:type="character" w:styleId="NagwekZnak" w:customStyle="1">
    <w:name w:val="Nagłówek Znak"/>
    <w:uiPriority w:val="99"/>
    <w:link w:val="Nagwek"/>
    <w:rsid w:val="003c6a57"/>
    <w:basedOn w:val="DefaultParagraphFont"/>
    <w:rPr/>
  </w:style>
  <w:style w:type="character" w:styleId="StopkaZnak" w:customStyle="1">
    <w:name w:val="Stopka Znak"/>
    <w:uiPriority w:val="99"/>
    <w:link w:val="Stopka"/>
    <w:rsid w:val="003c6a57"/>
    <w:basedOn w:val="DefaultParagraphFont"/>
    <w:rPr/>
  </w:style>
  <w:style w:type="character" w:styleId="Strong">
    <w:name w:val="Strong"/>
    <w:uiPriority w:val="22"/>
    <w:qFormat/>
    <w:rsid w:val="001b5476"/>
    <w:basedOn w:val="DefaultParagraphFont"/>
    <w:rPr>
      <w:b/>
      <w:bCs/>
    </w:rPr>
  </w:style>
  <w:style w:type="character" w:styleId="Czeinternetowe">
    <w:name w:val="Łącze internetowe"/>
    <w:uiPriority w:val="99"/>
    <w:unhideWhenUsed/>
    <w:rsid w:val="00f70af8"/>
    <w:basedOn w:val="DefaultParagraphFont"/>
    <w:rPr>
      <w:color w:val="0000FF"/>
      <w:u w:val="single"/>
      <w:lang w:val="zxx" w:eastAsia="zxx" w:bidi="zxx"/>
    </w:rPr>
  </w:style>
  <w:style w:type="character" w:styleId="Annotationreference">
    <w:name w:val="annotation reference"/>
    <w:uiPriority w:val="99"/>
    <w:semiHidden/>
    <w:unhideWhenUsed/>
    <w:rsid w:val="00cf5990"/>
    <w:basedOn w:val="DefaultParagraphFont"/>
    <w:rPr>
      <w:sz w:val="16"/>
      <w:szCs w:val="16"/>
    </w:rPr>
  </w:style>
  <w:style w:type="character" w:styleId="TekstkomentarzaZnak" w:customStyle="1">
    <w:name w:val="Tekst komentarza Znak"/>
    <w:uiPriority w:val="99"/>
    <w:semiHidden/>
    <w:link w:val="Tekstkomentarza1"/>
    <w:rsid w:val="00cf5990"/>
    <w:basedOn w:val="DefaultParagraphFont"/>
    <w:rPr>
      <w:sz w:val="20"/>
      <w:szCs w:val="20"/>
    </w:rPr>
  </w:style>
  <w:style w:type="character" w:styleId="TekstkomentarzaZnak1" w:customStyle="1">
    <w:name w:val="Tekst komentarza Znak1"/>
    <w:uiPriority w:val="99"/>
    <w:link w:val="Tekstkomentarza"/>
    <w:rsid w:val="00cf5990"/>
    <w:basedOn w:val="DefaultParagraphFont"/>
    <w:rPr>
      <w:sz w:val="20"/>
      <w:szCs w:val="20"/>
    </w:rPr>
  </w:style>
  <w:style w:type="character" w:styleId="TematkomentarzaZnak" w:customStyle="1">
    <w:name w:val="Temat komentarza Znak"/>
    <w:uiPriority w:val="99"/>
    <w:semiHidden/>
    <w:link w:val="Tematkomentarza"/>
    <w:rsid w:val="00ac06d7"/>
    <w:basedOn w:val="TekstkomentarzaZnak1"/>
    <w:rPr>
      <w:b/>
      <w:bCs/>
      <w:sz w:val="20"/>
      <w:szCs w:val="20"/>
    </w:rPr>
  </w:style>
  <w:style w:type="character" w:styleId="TekstprzypisukocowegoZnak" w:customStyle="1">
    <w:name w:val="Tekst przypisu końcowego Znak"/>
    <w:uiPriority w:val="99"/>
    <w:semiHidden/>
    <w:link w:val="Tekstprzypisukocowego"/>
    <w:rsid w:val="00d61243"/>
    <w:basedOn w:val="DefaultParagraphFont"/>
    <w:rPr>
      <w:sz w:val="20"/>
      <w:szCs w:val="20"/>
    </w:rPr>
  </w:style>
  <w:style w:type="character" w:styleId="Endnotereference">
    <w:name w:val="endnote reference"/>
    <w:uiPriority w:val="99"/>
    <w:semiHidden/>
    <w:unhideWhenUsed/>
    <w:rsid w:val="00d61243"/>
    <w:basedOn w:val="DefaultParagraphFont"/>
    <w:rPr>
      <w:vertAlign w:val="superscript"/>
    </w:rPr>
  </w:style>
  <w:style w:type="character" w:styleId="Nagwek1Znak" w:customStyle="1">
    <w:name w:val="Nagłówek 1 Znak"/>
    <w:link w:val="Nagwek1"/>
    <w:rsid w:val="000c1ff4"/>
    <w:basedOn w:val="DefaultParagraphFont"/>
    <w:rPr>
      <w:rFonts w:ascii="Times New Roman" w:hAnsi="Times New Roman" w:eastAsia="Times New Roman" w:cs="Times New Roman"/>
      <w:b/>
      <w:sz w:val="24"/>
      <w:szCs w:val="24"/>
      <w:lang w:eastAsia="pl-PL"/>
    </w:rPr>
  </w:style>
  <w:style w:type="character" w:styleId="Nagwek2Znak" w:customStyle="1">
    <w:name w:val="Nagłówek 2 Znak"/>
    <w:link w:val="Nagwek2"/>
    <w:rsid w:val="000c1ff4"/>
    <w:basedOn w:val="DefaultParagraphFont"/>
    <w:rPr>
      <w:rFonts w:ascii="Times New Roman" w:hAnsi="Times New Roman" w:eastAsia="Times New Roman" w:cs="Times New Roman"/>
      <w:b/>
      <w:sz w:val="16"/>
      <w:szCs w:val="24"/>
      <w:lang w:eastAsia="pl-PL"/>
    </w:rPr>
  </w:style>
  <w:style w:type="character" w:styleId="TekstpodstawowyZnak" w:customStyle="1">
    <w:name w:val="Tekst podstawowy Znak"/>
    <w:link w:val="Tekstpodstawowy"/>
    <w:rsid w:val="000c1ff4"/>
    <w:basedOn w:val="DefaultParagraphFont"/>
    <w:rPr>
      <w:rFonts w:ascii="Arial" w:hAnsi="Arial" w:eastAsia="Times New Roman" w:cs="Times New Roman"/>
      <w:sz w:val="24"/>
      <w:szCs w:val="20"/>
      <w:lang w:eastAsia="pl-PL"/>
    </w:rPr>
  </w:style>
  <w:style w:type="character" w:styleId="TekstpodstawowywcityZnak" w:customStyle="1">
    <w:name w:val="Tekst podstawowy wcięty Znak"/>
    <w:semiHidden/>
    <w:link w:val="Tekstpodstawowywcity"/>
    <w:rsid w:val="000c1ff4"/>
    <w:basedOn w:val="DefaultParagraphFont"/>
    <w:rPr>
      <w:rFonts w:ascii="Arial" w:hAnsi="Arial" w:eastAsia="Times New Roman" w:cs="Times New Roman"/>
      <w:sz w:val="24"/>
      <w:szCs w:val="20"/>
      <w:lang w:eastAsia="pl-PL"/>
    </w:rPr>
  </w:style>
  <w:style w:type="character" w:styleId="Tekstpodstawowy3Znak" w:customStyle="1">
    <w:name w:val="Tekst podstawowy 3 Znak"/>
    <w:semiHidden/>
    <w:link w:val="Tekstpodstawowy3"/>
    <w:rsid w:val="000c1ff4"/>
    <w:basedOn w:val="DefaultParagraphFont"/>
    <w:rPr>
      <w:rFonts w:ascii="Bookman Old Style" w:hAnsi="Bookman Old Style" w:eastAsia="Times New Roman" w:cs="Times New Roman"/>
      <w:b/>
      <w:sz w:val="24"/>
      <w:szCs w:val="20"/>
      <w:lang w:eastAsia="pl-PL"/>
    </w:rPr>
  </w:style>
  <w:style w:type="character" w:styleId="TekstprzypisudolnegoZnak" w:customStyle="1">
    <w:name w:val="Tekst przypisu dolnego Znak"/>
    <w:uiPriority w:val="99"/>
    <w:semiHidden/>
    <w:link w:val="Tekstprzypisudolnego"/>
    <w:rsid w:val="000c1ff4"/>
    <w:basedOn w:val="DefaultParagraphFont"/>
    <w:rPr>
      <w:sz w:val="20"/>
      <w:szCs w:val="20"/>
    </w:rPr>
  </w:style>
  <w:style w:type="character" w:styleId="Footnotereference">
    <w:name w:val="footnote reference"/>
    <w:uiPriority w:val="99"/>
    <w:semiHidden/>
    <w:unhideWhenUsed/>
    <w:rsid w:val="000c1ff4"/>
    <w:basedOn w:val="DefaultParagraphFont"/>
    <w:rPr>
      <w:vertAlign w:val="superscript"/>
    </w:rPr>
  </w:style>
  <w:style w:type="character" w:styleId="Nagwek3Znak" w:customStyle="1">
    <w:name w:val="Nagłówek 3 Znak"/>
    <w:uiPriority w:val="9"/>
    <w:semiHidden/>
    <w:link w:val="Nagwek3"/>
    <w:rsid w:val="00c13052"/>
    <w:basedOn w:val="DefaultParagraphFont"/>
    <w:rPr>
      <w:rFonts w:ascii="Cambria" w:hAnsi="Cambria" w:cs=""/>
      <w:b/>
      <w:bCs/>
      <w:color w:val="4F81BD"/>
    </w:rPr>
  </w:style>
  <w:style w:type="character" w:styleId="Nagwek6Znak" w:customStyle="1">
    <w:name w:val="Nagłówek 6 Znak"/>
    <w:uiPriority w:val="9"/>
    <w:semiHidden/>
    <w:link w:val="Nagwek6"/>
    <w:rsid w:val="00c13052"/>
    <w:basedOn w:val="DefaultParagraphFont"/>
    <w:rPr>
      <w:rFonts w:ascii="Cambria" w:hAnsi="Cambria" w:cs=""/>
      <w:i/>
      <w:iCs/>
      <w:color w:val="243F60"/>
    </w:rPr>
  </w:style>
  <w:style w:type="character" w:styleId="TytuZnak" w:customStyle="1">
    <w:name w:val="Tytuł Znak"/>
    <w:link w:val="Tytu"/>
    <w:rsid w:val="007d290c"/>
    <w:basedOn w:val="DefaultParagraphFont"/>
    <w:rPr>
      <w:rFonts w:ascii="Arial" w:hAnsi="Arial" w:eastAsia="Times New Roman" w:cs="Arial"/>
      <w:b/>
      <w:bCs/>
      <w:sz w:val="24"/>
      <w:szCs w:val="24"/>
      <w:lang w:eastAsia="ar-SA"/>
    </w:rPr>
  </w:style>
  <w:style w:type="character" w:styleId="PodtytuZnak" w:customStyle="1">
    <w:name w:val="Podtytuł Znak"/>
    <w:uiPriority w:val="11"/>
    <w:link w:val="Podtytu"/>
    <w:rsid w:val="007d290c"/>
    <w:basedOn w:val="DefaultParagraphFont"/>
    <w:rPr>
      <w:rFonts w:ascii="Cambria" w:hAnsi="Cambria" w:cs=""/>
      <w:i/>
      <w:iCs/>
      <w:color w:val="4F81BD"/>
      <w:spacing w:val="15"/>
      <w:sz w:val="24"/>
      <w:szCs w:val="24"/>
    </w:rPr>
  </w:style>
  <w:style w:type="character" w:styleId="Nagwek8Znak" w:customStyle="1">
    <w:name w:val="Nagłówek 8 Znak"/>
    <w:uiPriority w:val="9"/>
    <w:semiHidden/>
    <w:link w:val="Nagwek8"/>
    <w:rsid w:val="000b5c36"/>
    <w:basedOn w:val="DefaultParagraphFont"/>
    <w:rPr>
      <w:rFonts w:ascii="Cambria" w:hAnsi="Cambria" w:cs=""/>
      <w:color w:val="404040"/>
      <w:sz w:val="20"/>
      <w:szCs w:val="20"/>
    </w:rPr>
  </w:style>
  <w:style w:type="character" w:styleId="ListLabel1">
    <w:name w:val="ListLabel 1"/>
    <w:rPr>
      <w:rFonts w:cs="Times New Roman"/>
      <w:b w:val="false"/>
    </w:rPr>
  </w:style>
  <w:style w:type="character" w:styleId="ListLabel2">
    <w:name w:val="ListLabel 2"/>
    <w:rPr>
      <w:b w:val="false"/>
    </w:rPr>
  </w:style>
  <w:style w:type="character" w:styleId="ListLabel3">
    <w:name w:val="ListLabel 3"/>
    <w:rPr>
      <w:rFonts w:cs="Times New Roman"/>
    </w:rPr>
  </w:style>
  <w:style w:type="character" w:styleId="ListLabel4">
    <w:name w:val="ListLabel 4"/>
    <w:rPr>
      <w:rFonts w:cs="Courier New"/>
    </w:rPr>
  </w:style>
  <w:style w:type="character" w:styleId="Zakotwiczenieprzypisudolnego">
    <w:name w:val="Zakotwiczenie przypisu dolnego"/>
    <w:rPr>
      <w:vertAlign w:val="superscript"/>
    </w:rPr>
  </w:style>
  <w:style w:type="character" w:styleId="ListLabel5">
    <w:name w:val="ListLabel 5"/>
    <w:rPr>
      <w:b w:val="false"/>
    </w:rPr>
  </w:style>
  <w:style w:type="character" w:styleId="ListLabel6">
    <w:name w:val="ListLabel 6"/>
    <w:rPr>
      <w:rFonts w:cs="Wingdings"/>
    </w:rPr>
  </w:style>
  <w:style w:type="character" w:styleId="WW8Num46z0">
    <w:name w:val="WW8Num46z0"/>
    <w:rPr>
      <w:rFonts w:ascii="Cambria" w:hAnsi="Cambria" w:eastAsia="Times New Roman" w:cs="Cambria"/>
      <w:b/>
      <w:color w:val="000000"/>
      <w:spacing w:val="4"/>
      <w:sz w:val="24"/>
      <w:szCs w:val="24"/>
    </w:rPr>
  </w:style>
  <w:style w:type="character" w:styleId="WW8Num46z1">
    <w:name w:val="WW8Num46z1"/>
    <w:rPr/>
  </w:style>
  <w:style w:type="character" w:styleId="WW8Num46z2">
    <w:name w:val="WW8Num46z2"/>
    <w:rPr/>
  </w:style>
  <w:style w:type="character" w:styleId="WW8Num46z3">
    <w:name w:val="WW8Num46z3"/>
    <w:rPr/>
  </w:style>
  <w:style w:type="character" w:styleId="WW8Num46z4">
    <w:name w:val="WW8Num46z4"/>
    <w:rPr/>
  </w:style>
  <w:style w:type="character" w:styleId="WW8Num46z5">
    <w:name w:val="WW8Num46z5"/>
    <w:rPr/>
  </w:style>
  <w:style w:type="character" w:styleId="WW8Num46z6">
    <w:name w:val="WW8Num46z6"/>
    <w:rPr/>
  </w:style>
  <w:style w:type="character" w:styleId="WW8Num46z7">
    <w:name w:val="WW8Num46z7"/>
    <w:rPr/>
  </w:style>
  <w:style w:type="character" w:styleId="WW8Num46z8">
    <w:name w:val="WW8Num46z8"/>
    <w:rPr/>
  </w:style>
  <w:style w:type="character" w:styleId="WW8Num47z0">
    <w:name w:val="WW8Num47z0"/>
    <w:rPr>
      <w:rFonts w:ascii="Times New Roman" w:hAnsi="Times New Roman" w:cs="Arial"/>
      <w:bCs/>
      <w:sz w:val="24"/>
      <w:szCs w:val="24"/>
    </w:rPr>
  </w:style>
  <w:style w:type="character" w:styleId="WW8Num47z1">
    <w:name w:val="WW8Num47z1"/>
    <w:rPr>
      <w:rFonts w:ascii="Courier New" w:hAnsi="Courier New" w:cs="ArialNarrow;Times New Roman"/>
    </w:rPr>
  </w:style>
  <w:style w:type="character" w:styleId="WW8Num47z2">
    <w:name w:val="WW8Num47z2"/>
    <w:rPr>
      <w:rFonts w:ascii="Wingdings" w:hAnsi="Wingdings" w:cs="Wingdings"/>
    </w:rPr>
  </w:style>
  <w:style w:type="character" w:styleId="WW8Num47z3">
    <w:name w:val="WW8Num47z3"/>
    <w:rPr>
      <w:rFonts w:ascii="Symbol" w:hAnsi="Symbol" w:cs="Symbol"/>
    </w:rPr>
  </w:style>
  <w:style w:type="character" w:styleId="WW8Num45z0">
    <w:name w:val="WW8Num45z0"/>
    <w:rPr>
      <w:rFonts w:ascii="Times New Roman" w:hAnsi="Times New Roman" w:cs="Times New Roman"/>
    </w:rPr>
  </w:style>
  <w:style w:type="character" w:styleId="WW8Num45z1">
    <w:name w:val="WW8Num45z1"/>
    <w:rPr>
      <w:rFonts w:ascii="Courier New" w:hAnsi="Courier New" w:cs="Courier New"/>
    </w:rPr>
  </w:style>
  <w:style w:type="character" w:styleId="WW8Num45z2">
    <w:name w:val="WW8Num45z2"/>
    <w:rPr>
      <w:rFonts w:ascii="Wingdings" w:hAnsi="Wingdings" w:cs="Wingdings"/>
    </w:rPr>
  </w:style>
  <w:style w:type="character" w:styleId="WW8Num45z3">
    <w:name w:val="WW8Num45z3"/>
    <w:rPr>
      <w:rFonts w:ascii="Symbol" w:hAnsi="Symbol" w:cs="Symbol"/>
    </w:rPr>
  </w:style>
  <w:style w:type="character" w:styleId="ListLabel7">
    <w:name w:val="ListLabel 7"/>
    <w:rPr>
      <w:b w:val="false"/>
    </w:rPr>
  </w:style>
  <w:style w:type="character" w:styleId="ListLabel8">
    <w:name w:val="ListLabel 8"/>
    <w:rPr>
      <w:rFonts w:cs="Wingdings"/>
    </w:rPr>
  </w:style>
  <w:style w:type="character" w:styleId="ListLabel9">
    <w:name w:val="ListLabel 9"/>
    <w:rPr>
      <w:b/>
      <w:color w:val="000000"/>
      <w:spacing w:val="4"/>
      <w:sz w:val="24"/>
      <w:szCs w:val="24"/>
    </w:rPr>
  </w:style>
  <w:style w:type="character" w:styleId="ListLabel10">
    <w:name w:val="ListLabel 10"/>
    <w:rPr>
      <w:rFonts w:cs="Times New Roman"/>
      <w:bCs/>
      <w:sz w:val="24"/>
      <w:szCs w:val="24"/>
    </w:rPr>
  </w:style>
  <w:style w:type="character" w:styleId="ListLabel11">
    <w:name w:val="ListLabel 11"/>
    <w:rPr>
      <w:rFonts w:cs="Courier New"/>
    </w:rPr>
  </w:style>
  <w:style w:type="character" w:styleId="ListLabel12">
    <w:name w:val="ListLabel 12"/>
    <w:rPr>
      <w:rFonts w:cs="Symbol"/>
    </w:rPr>
  </w:style>
  <w:style w:type="character" w:styleId="ListLabel13">
    <w:name w:val="ListLabel 13"/>
    <w:rPr>
      <w:rFonts w:cs="Times New Roman"/>
    </w:rPr>
  </w:style>
  <w:style w:type="paragraph" w:styleId="Nagwek">
    <w:name w:val="Nagłówek"/>
    <w:basedOn w:val="Normal"/>
    <w:next w:val="Tretekstu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retekstu">
    <w:name w:val="Treść tekstu"/>
    <w:unhideWhenUsed/>
    <w:link w:val="TekstpodstawowyZnak"/>
    <w:rsid w:val="000c1ff4"/>
    <w:basedOn w:val="Normal"/>
    <w:pPr>
      <w:spacing w:lineRule="auto" w:line="240" w:before="0" w:after="0"/>
    </w:pPr>
    <w:rPr>
      <w:rFonts w:ascii="Arial" w:hAnsi="Arial" w:eastAsia="Times New Roman" w:cs="Times New Roman"/>
      <w:sz w:val="24"/>
      <w:szCs w:val="20"/>
      <w:lang w:eastAsia="pl-PL"/>
    </w:rPr>
  </w:style>
  <w:style w:type="paragraph" w:styleId="Lista">
    <w:name w:val="Lista"/>
    <w:basedOn w:val="Tretekstu"/>
    <w:pPr/>
    <w:rPr>
      <w:rFonts w:cs="Mangal"/>
    </w:rPr>
  </w:style>
  <w:style w:type="paragraph" w:styleId="Podpis">
    <w:name w:val="Podpis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>
    <w:name w:val="Indeks"/>
    <w:basedOn w:val="Normal"/>
    <w:pPr>
      <w:suppressLineNumbers/>
    </w:pPr>
    <w:rPr>
      <w:rFonts w:cs="Mangal"/>
    </w:rPr>
  </w:style>
  <w:style w:type="paragraph" w:styleId="ListParagraph">
    <w:name w:val="List Paragraph"/>
    <w:uiPriority w:val="34"/>
    <w:qFormat/>
    <w:rsid w:val="00fe7c07"/>
    <w:basedOn w:val="Normal"/>
    <w:pPr>
      <w:spacing w:before="0" w:after="200"/>
      <w:ind w:left="720" w:right="0" w:hanging="0"/>
      <w:contextualSpacing/>
    </w:pPr>
    <w:rPr/>
  </w:style>
  <w:style w:type="paragraph" w:styleId="BalloonText">
    <w:name w:val="Balloon Text"/>
    <w:uiPriority w:val="99"/>
    <w:semiHidden/>
    <w:unhideWhenUsed/>
    <w:link w:val="TekstdymkaZnak"/>
    <w:rsid w:val="00cd0c77"/>
    <w:basedOn w:val="Normal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Gwka">
    <w:name w:val="Główka"/>
    <w:uiPriority w:val="99"/>
    <w:unhideWhenUsed/>
    <w:link w:val="NagwekZnak"/>
    <w:rsid w:val="003c6a57"/>
    <w:basedOn w:val="Normal"/>
    <w:pPr>
      <w:tabs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Stopka">
    <w:name w:val="Stopka"/>
    <w:uiPriority w:val="99"/>
    <w:unhideWhenUsed/>
    <w:link w:val="StopkaZnak"/>
    <w:rsid w:val="003c6a57"/>
    <w:basedOn w:val="Normal"/>
    <w:pPr>
      <w:tabs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Tekstkomentarza1" w:customStyle="1">
    <w:name w:val="Tekst komentarza1"/>
    <w:uiPriority w:val="99"/>
    <w:semiHidden/>
    <w:unhideWhenUsed/>
    <w:link w:val="TekstkomentarzaZnak"/>
    <w:rsid w:val="00cf5990"/>
    <w:basedOn w:val="Normal"/>
    <w:pPr>
      <w:spacing w:lineRule="auto" w:line="240"/>
    </w:pPr>
    <w:rPr>
      <w:sz w:val="20"/>
      <w:szCs w:val="20"/>
    </w:rPr>
  </w:style>
  <w:style w:type="paragraph" w:styleId="Annotationtext">
    <w:name w:val="annotation text"/>
    <w:uiPriority w:val="99"/>
    <w:unhideWhenUsed/>
    <w:link w:val="TekstkomentarzaZnak1"/>
    <w:rsid w:val="00cf5990"/>
    <w:basedOn w:val="Normal"/>
    <w:pPr>
      <w:spacing w:lineRule="auto" w:line="240"/>
    </w:pPr>
    <w:rPr>
      <w:sz w:val="20"/>
      <w:szCs w:val="20"/>
    </w:rPr>
  </w:style>
  <w:style w:type="paragraph" w:styleId="Annotationsubject">
    <w:name w:val="annotation subject"/>
    <w:uiPriority w:val="99"/>
    <w:semiHidden/>
    <w:unhideWhenUsed/>
    <w:link w:val="TematkomentarzaZnak"/>
    <w:rsid w:val="00ac06d7"/>
    <w:basedOn w:val="Annotationtext"/>
    <w:pPr/>
    <w:rPr>
      <w:b/>
      <w:bCs/>
    </w:rPr>
  </w:style>
  <w:style w:type="paragraph" w:styleId="WWTekstpodstawowy2" w:customStyle="1">
    <w:name w:val="WW-Tekst podstawowy 2"/>
    <w:rsid w:val="00d83da5"/>
    <w:basedOn w:val="Normal"/>
    <w:pPr>
      <w:suppressAutoHyphens w:val="true"/>
      <w:spacing w:lineRule="atLeast" w:line="160" w:before="0" w:after="0"/>
      <w:jc w:val="center"/>
    </w:pPr>
    <w:rPr>
      <w:rFonts w:ascii="Times New Roman" w:hAnsi="Times New Roman" w:eastAsia="Times New Roman" w:cs="Times New Roman"/>
      <w:b/>
      <w:sz w:val="24"/>
      <w:szCs w:val="20"/>
      <w:lang w:eastAsia="pl-PL"/>
    </w:rPr>
  </w:style>
  <w:style w:type="paragraph" w:styleId="Endnotetext">
    <w:name w:val="endnote text"/>
    <w:uiPriority w:val="99"/>
    <w:semiHidden/>
    <w:unhideWhenUsed/>
    <w:link w:val="TekstprzypisukocowegoZnak"/>
    <w:rsid w:val="00d61243"/>
    <w:basedOn w:val="Normal"/>
    <w:pPr>
      <w:spacing w:lineRule="auto" w:line="240" w:before="0" w:after="0"/>
    </w:pPr>
    <w:rPr>
      <w:sz w:val="20"/>
      <w:szCs w:val="20"/>
    </w:rPr>
  </w:style>
  <w:style w:type="paragraph" w:styleId="Default" w:customStyle="1">
    <w:name w:val="default"/>
    <w:rsid w:val="007d56d3"/>
    <w:basedOn w:val="Normal"/>
    <w:pPr>
      <w:spacing w:before="0" w:after="280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paragraph" w:styleId="Wcicietrecitekstu">
    <w:name w:val="Wcięcie treści tekstu"/>
    <w:semiHidden/>
    <w:unhideWhenUsed/>
    <w:link w:val="TekstpodstawowywcityZnak"/>
    <w:rsid w:val="000c1ff4"/>
    <w:basedOn w:val="Normal"/>
    <w:pPr>
      <w:spacing w:lineRule="auto" w:line="360" w:before="0" w:after="0"/>
      <w:jc w:val="center"/>
    </w:pPr>
    <w:rPr>
      <w:rFonts w:ascii="Arial" w:hAnsi="Arial" w:eastAsia="Times New Roman" w:cs="Times New Roman"/>
      <w:sz w:val="24"/>
      <w:szCs w:val="20"/>
      <w:lang w:eastAsia="pl-PL"/>
    </w:rPr>
  </w:style>
  <w:style w:type="paragraph" w:styleId="BodyText3">
    <w:name w:val="Body Text 3"/>
    <w:semiHidden/>
    <w:unhideWhenUsed/>
    <w:link w:val="Tekstpodstawowy3Znak"/>
    <w:rsid w:val="000c1ff4"/>
    <w:basedOn w:val="Normal"/>
    <w:pPr>
      <w:spacing w:lineRule="auto" w:line="240" w:before="0" w:after="0"/>
    </w:pPr>
    <w:rPr>
      <w:rFonts w:ascii="Bookman Old Style" w:hAnsi="Bookman Old Style" w:eastAsia="Times New Roman" w:cs="Times New Roman"/>
      <w:b/>
      <w:sz w:val="24"/>
      <w:szCs w:val="20"/>
      <w:lang w:eastAsia="pl-PL"/>
    </w:rPr>
  </w:style>
  <w:style w:type="paragraph" w:styleId="Footnotetext">
    <w:name w:val="footnote text"/>
    <w:uiPriority w:val="99"/>
    <w:semiHidden/>
    <w:unhideWhenUsed/>
    <w:link w:val="TekstprzypisudolnegoZnak"/>
    <w:rsid w:val="000c1ff4"/>
    <w:basedOn w:val="Normal"/>
    <w:pPr>
      <w:spacing w:lineRule="auto" w:line="240" w:before="0" w:after="0"/>
    </w:pPr>
    <w:rPr>
      <w:sz w:val="20"/>
      <w:szCs w:val="20"/>
    </w:rPr>
  </w:style>
  <w:style w:type="paragraph" w:styleId="Styl1" w:customStyle="1">
    <w:name w:val="Styl1"/>
    <w:rsid w:val="00c13052"/>
    <w:basedOn w:val="Normal"/>
    <w:pPr>
      <w:widowControl w:val="false"/>
      <w:spacing w:lineRule="auto" w:line="240" w:before="240" w:after="0"/>
      <w:jc w:val="both"/>
    </w:pPr>
    <w:rPr>
      <w:rFonts w:ascii="Arial" w:hAnsi="Arial" w:eastAsia="Times New Roman" w:cs="Times New Roman"/>
      <w:sz w:val="24"/>
      <w:szCs w:val="20"/>
      <w:lang w:eastAsia="pl-PL"/>
    </w:rPr>
  </w:style>
  <w:style w:type="paragraph" w:styleId="Tytu">
    <w:name w:val="Tytuł"/>
    <w:qFormat/>
    <w:link w:val="TytuZnak"/>
    <w:rsid w:val="007d290c"/>
    <w:basedOn w:val="Normal"/>
    <w:pPr>
      <w:suppressAutoHyphens w:val="true"/>
      <w:spacing w:lineRule="auto" w:line="240" w:before="0" w:after="0"/>
      <w:jc w:val="center"/>
    </w:pPr>
    <w:rPr>
      <w:rFonts w:ascii="Arial" w:hAnsi="Arial" w:eastAsia="Times New Roman" w:cs="Arial"/>
      <w:b/>
      <w:bCs/>
      <w:sz w:val="24"/>
      <w:szCs w:val="24"/>
      <w:lang w:eastAsia="ar-SA"/>
    </w:rPr>
  </w:style>
  <w:style w:type="paragraph" w:styleId="Podtytu">
    <w:name w:val="Podtytuł"/>
    <w:uiPriority w:val="11"/>
    <w:qFormat/>
    <w:link w:val="PodtytuZnak"/>
    <w:rsid w:val="007d290c"/>
    <w:basedOn w:val="Normal"/>
    <w:pPr>
      <w:jc w:val="left"/>
    </w:pPr>
    <w:rPr>
      <w:rFonts w:ascii="Cambria" w:hAnsi="Cambria" w:cs=""/>
      <w:i/>
      <w:iCs/>
      <w:color w:val="4F81BD"/>
      <w:spacing w:val="15"/>
      <w:sz w:val="24"/>
      <w:szCs w:val="24"/>
    </w:rPr>
  </w:style>
  <w:style w:type="paragraph" w:styleId="Przypisdolny">
    <w:name w:val="Przypis dolny"/>
    <w:basedOn w:val="Normal"/>
    <w:pPr/>
    <w:rPr/>
  </w:style>
  <w:style w:type="numbering" w:styleId="NoList" w:default="1">
    <w:name w:val="No List"/>
    <w:uiPriority w:val="99"/>
    <w:semiHidden/>
    <w:unhideWhenUsed/>
  </w:style>
  <w:style w:type="numbering" w:styleId="WW8Num46">
    <w:name w:val="WW8Num46"/>
  </w:style>
  <w:style w:type="numbering" w:styleId="WW8Num47">
    <w:name w:val="WW8Num47"/>
  </w:style>
  <w:style w:type="numbering" w:styleId="WW8Num45">
    <w:name w:val="WW8Num45"/>
  </w:style>
  <w:style w:type="table" w:default="1" w:styleId="Standardowy">
    <w:name w:val="Normal Table"/>
    <w:uiPriority w:val="99"/>
    <w:qFormat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56382d"/>
    <w:pPr>
      <w:spacing w:line="240" w:lineRule="auto" w:after="0"/>
    </w:pPr>
    <w:tblPr>
      <w:tblInd w:type="dxa" w:w="0"/>
      <w:tblBorders>
        <w:top w:space="0" w:sz="4" w:color="auto" w:val="single"/>
        <w:left w:space="0" w:sz="4" w:color="auto" w:val="single"/>
        <w:bottom w:space="0" w:sz="4" w:color="auto" w:val="single"/>
        <w:right w:space="0" w:sz="4" w:color="auto" w:val="single"/>
        <w:insideH w:space="0" w:sz="4" w:color="auto" w:val="single"/>
        <w:insideV w:space="0" w:sz="4" w:color="auto" w:val="single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spzoz6@wp.pl" TargetMode="External"/><Relationship Id="rId3" Type="http://schemas.openxmlformats.org/officeDocument/2006/relationships/hyperlink" Target="mailto:adam.bartnicki7@wp.pl" TargetMode="External"/><Relationship Id="rId4" Type="http://schemas.openxmlformats.org/officeDocument/2006/relationships/hyperlink" Target="http://www.spzoz.augustow.pl/" TargetMode="External"/><Relationship Id="rId5" Type="http://schemas.openxmlformats.org/officeDocument/2006/relationships/hyperlink" Target="http://www.spzoz.augustow.pl/" TargetMode="External"/><Relationship Id="rId6" Type="http://schemas.openxmlformats.org/officeDocument/2006/relationships/hyperlink" Target="mailto:odwolania@uzp.gov.pl" TargetMode="External"/><Relationship Id="rId7" Type="http://schemas.openxmlformats.org/officeDocument/2006/relationships/footer" Target="footer1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0199D1-9199-4E70-8E4A-7D64B2F458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712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2016-08-18T15:20:00Z</dcterms:created>
  <dc:creator>Agnieszka</dc:creator>
  <dc:language>pl-PL</dc:language>
  <cp:lastModifiedBy>Your User Name</cp:lastModifiedBy>
  <cp:lastPrinted>2019-03-06T08:44:54Z</cp:lastPrinted>
  <dcterms:modified xsi:type="dcterms:W3CDTF">2017-03-15T09:31:00Z</dcterms:modified>
  <cp:revision>56</cp:revision>
</cp:coreProperties>
</file>