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1728E" w:rsidP="0071728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71728E" w:rsidRDefault="0071728E" w:rsidP="0071728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71728E" w:rsidRDefault="0071728E" w:rsidP="0071728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6"/>
        <w:gridCol w:w="6745"/>
        <w:gridCol w:w="1333"/>
        <w:gridCol w:w="1502"/>
      </w:tblGrid>
      <w:tr w:rsidR="0071728E" w:rsidRPr="0071728E" w:rsidTr="0071728E">
        <w:trPr>
          <w:trHeight w:val="105"/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L.p.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Parametr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Parametr oferowany / opisać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1032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19" w:after="119" w:line="360" w:lineRule="auto"/>
              <w:ind w:left="720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GASTROSKOP  z torem wizyjnym – 1 </w:t>
            </w:r>
            <w:proofErr w:type="spellStart"/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kpl</w:t>
            </w:r>
            <w:proofErr w:type="spellEnd"/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a)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62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VIDEOGASTROSKOP HD z dodatkowym kanałem natryskowym - 2 szt.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Średnica kanału roboczego: min. 2,8 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Średnica zewnętrzna tuby wziernikowej: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max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. 9,9 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Długość robocza sondy wziernikowej: min. 1050 mm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Kąt widzenia: min. 140˚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Głębia ostrości: min. 5-100 mm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Chip CCD wbudowany w końcówkę endoskopu z obrazowaniem HD o rozdzielczości min. 1,3 mln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Pixeli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Zagięcie końcówki sondy wziernikowej: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Góra / Dół: min. 210˚ / 120˚</w:t>
            </w:r>
          </w:p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Prawo / Lewo: min. 120˚ / 120˚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Programowalne przyciski sterujące głowicy endoskopowej z możliwością przypisania każdej funkcji sterującej procesora: min. 3 przyciski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Aparat umożliwiający uzyskanie funkcji wirtualnej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chromoendoskopii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Aparat umożliwiający uzyskanie funkcji uwydatnienia struktury naczyń </w:t>
            </w: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krwionośnych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11.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Aparat umożliwiający uzyskanie funkcji uwydatnienia struktury tkanek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Dodatkowy kanał do spłukiwania pola obserwacji, tzw.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WATER-JET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System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Obrotowy konektor łączący endoskop z procesorem w zakresie 180˚ redukujący ryzyko skręcenia światłowodu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System z zastosowaniem zabezpieczenia wtyku z podłączeniem do procesora i źródła światła za pomocą jednego konektora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Kompatybilność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videogastroskopu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z oferowanym procesorem obrazu wysokiej rozdzielczości HD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b)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62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PROCESOR OBRAZU HD wraz ze zintegrowanym źródłem światła: 1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szt</w:t>
            </w:r>
            <w:proofErr w:type="spellEnd"/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Źródło światła wbudowane w obudowę procesora , zintegrowane stanowiące jeden element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Typ oświetlenia w źródle światłą: ksenon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3.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Moc oświetlenia: min. 300W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Zapasowa żarówka LED włączana automatycznie w przypadku awarii lampy głównej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Wskaźnik zużycia lampy głównej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Funkcja identyfikacji endoskopu min. numer seryjny </w:t>
            </w: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br/>
              <w:t>i model urządzenia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7.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Wbudowana pompa powietrzna z min. 5-stopniową regulacją nadmuchu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Możliwość przypisania dowolnej funkcji procesora do dowolnego przycisku na głowicy sterującej oferowanego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videoendoskopu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Dodatkowy dowolnie programowalny przycisk znajdujący się na przednim panelu procesora umożliwiający przypisanie dowolnej funkcji procesora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Funkcja wyostrzenia obrazu w trakcie badania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11.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Funkcja zamrożenia endoskopowego obrazu głównego z jednoczesnym podglądem obrazu bieżącego w</w:t>
            </w:r>
          </w:p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oknie pomocniczym na jednym ekranie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Funkcja wirtualnej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chromoendoskopii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dostępna z oferowanymi endoskopami opartymi na kolorowym chipie CCD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Funkcja uwydatnienia struktury naczyń krwionośnych dostępna z oferowanymi endoskopami opartymi na kolorowym chipie CCD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Funkcję uwydatnienia struktury tkanek dostępna z oferowanymi aparatami endoskopowymi opartymi na</w:t>
            </w:r>
          </w:p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kolorowym chipie CCD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zapisu zdjęć z badań na nośniki pamięci przenośnej o pojemności min. 2 GB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Min. 2 wyjścia USB do archiwizacji obrazów statycznych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Możliwość podłączenia oferowanych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wideoendoskopów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wysokiej rozdzielczości HD oraz standardowej rozdzielczości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Możliwość podłączenia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videoduedenoskopu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wysokiej rozdzielczości HD oraz standardowej rozdzielczości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Wyjścia sygnału video: min. DVI, VGA, RGB, Y/C,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composite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Klawiatura do obsługi urządzenia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21.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Pełna kompatybilność zarówno z oferowanymi jak i posiadanymi przez Zamawiającego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videoendoskopami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c)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MONITOR ENDOSKOPOWY HD – 1 szt.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Przekątna min. 21 cali z matrycą LED lub LCD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Kąt widzenia min. 178 stopni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3.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Zewnętrzny transformator napięcia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Kompatybilność z oferowanym procesorem za pomącą złącza DVI-D lub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HD-SDI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Jasność min. 250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cd</w:t>
            </w:r>
            <w:proofErr w:type="spellEnd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/m2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Kontrast min. 1000:1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7.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Matryca w standardzie min. 16,7 mln kolorów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Mocowanie do wózka: standard VESA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d)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WÓZEK ENDOSKOPOWY – 1 szt.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Wózek wykonany ze stali ocynkowanej, malowanej proszkowo oraz aluminium (kolumny)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Podstawa jezdna z blokadą min. 2 kół , 4 koła skrętne o średnicy 125mm na każdej krawędzi wózka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3.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Wyposażony w min. 4 pułki, w tym min. 2 z możliwością regulacji położenia , umożliwiający ustawienie zestawu do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wideoendoskopii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Wyposażony w min. 1 szufladę z prowadnicami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samodociągowymi</w:t>
            </w:r>
            <w:proofErr w:type="spellEnd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Centralna listwa zasilająca z min. 8 gniazdami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Obrotowy wysięgnik do mocowania monitora z możliwością regulacji góra/dół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7.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Teleskopowy wieszak na endoskopy, Wieszak na min 2 endoskopy z możliwością montażu z lewej lub prawej strony wózka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 tylnej części wózka dodatkowa osłona/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pułka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do schowania kabli z możliwością otwarcia i dostępu do tylnej części aparatury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Waga wózka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max</w:t>
            </w:r>
            <w:proofErr w:type="spellEnd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. 70kg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II.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KOLONOSKOP 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Średnica kanału roboczego: min. 3,8 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Średnica zewnętrzna tuby wziernikowej: max 13,2 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Długość robocza sondy wziernikowej: min. 1500mm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Kąt widzenia: min. 140˚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5.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Głębia ostrości: min. 4-100 mm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Chip CCD wbudowany w końcówkę endoskopu z obrazowaniem HD o rozdzielczości min. 1,3 mln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Pixeli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Zagięcie końcówki sondy wziernikowej:</w:t>
            </w:r>
          </w:p>
          <w:p w:rsidR="0071728E" w:rsidRPr="0071728E" w:rsidRDefault="0071728E" w:rsidP="0071728E">
            <w:pPr>
              <w:spacing w:before="100" w:beforeAutospacing="1"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góra/dół: min. 180˚/180˚</w:t>
            </w:r>
          </w:p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prawo/lewo: min. 160˚/160˚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Programowalne przyciski sterujące głowicy endoskopowej z możliwością przypisania każdej funkcji sterującej procesora: min. 3 przyciski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Aparat umożliwiający uzyskanie funkcji wirtualnej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chromoendoskopii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Aparat umożliwiający uzyskanie funkcji uwydatnienia struktury naczyń krwionośnych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Aparat umożliwiający uzyskanie funkcji uwydatnienia struktury tkanek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Dodatkowy kanał do spłukiwania pola obserwacji, tzw.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WATER-JET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System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Obrotowy konektor łączący endoskop z procesorem w zakresie 180˚ redukujący ryzyko skręcenia światłowodu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System z zastosowaniem zabezpieczenia wtyku z podłączeniem do procesora i źródła światła za pomocą jednego konektora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Zróżnicowana, rosnąca sztywność tuby wziernikowej na długości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Kompatybilność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videokolonoskopu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z oferowanym z procesorem obrazu HD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III.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SIGMOIDOSKOP 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Stalowy tubus, wielorazowego użytku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Długość: 300mm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Średnica: 21mm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Kompatybilny z głowicą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rektoskopową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IV.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REKTOSKOP 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Światłowód Ø 4,8mm dł. 195cm (końcówki do oferowanego w zestawie źródła światła)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Głowica światłowodowa (możliwość zastosowania tubusów jedno- i wielorazowego użytku), okular powiększający 1,5x , rękojeść ,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insuflator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Stalowy tubus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proktoskopowy</w:t>
            </w:r>
            <w:proofErr w:type="spellEnd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, długość 100mm , średnica 21mm)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62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Źródło światła dwukanałowe 350W ksenon / 250W halogen (24V) , napięcie zasilania 230V 50Hz , wymiar maks: 400x 130 x 380mm , płynna regulacja intensywności światła 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728E" w:rsidRPr="0071728E" w:rsidRDefault="0071728E" w:rsidP="0071728E">
            <w:pPr>
              <w:spacing w:before="62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SSAK 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DO </w:t>
            </w: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ENDOSKO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PÓW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Pompa próżniowa bezolejowa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Przepływ maksymalny: min 32 l/min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Maks. podciśnienie 82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Pojemnik z tworzywa nietłukącego min. 1 l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Filtr antybakteryjny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Masa maks. 6,5 kg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Wymiary maks. 40x25x30 (dł. x szer. x wys.)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Zasilanie sieciowe 230V , 50/60Hz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Akumulator wewnętrzny (czas pracy min 50 min.)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62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VI. 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62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MYJKA DO </w:t>
            </w: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ENDOSKOP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ÓW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mycia i dezynfekcji endoskopów różnych producentów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stosowania środków myjących różnych producentów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stosowania środków zarówno wielo- jak i jednorazowego użytku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Automatyczny proces mycia i dezynfekcji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5.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Dezynfekcja w obiegu zamkniętym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6.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W ramach procesu mycia i dezynfekcji automatyczna realizacja następujących procesów: 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- faza mycia wstępnego, 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faza mycia za pomocą środka enzymatycznego (detergentu),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faza płukania enzymatycznego,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- faza środka dezynfekującego, </w:t>
            </w:r>
          </w:p>
          <w:p w:rsidR="0071728E" w:rsidRPr="0071728E" w:rsidRDefault="0071728E" w:rsidP="0071728E">
            <w:pPr>
              <w:spacing w:before="40" w:after="4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faza płukania za pomocą środka dezynfekującego,</w:t>
            </w:r>
          </w:p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- faza przedmuchiwania/suszenia (przedmuchiwane są wszystkie kanały endoskopu)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dowolnego zaprogramowania czasów realizacji poszczególnych procesów w tym min.: mycia, dezynfekcji , przedmuchu w z zakresie min. 0-9h w każdym z przypadków (w zależności od rodzaju stosowanych środków)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Możliwość zaprogramowania min. 15 indywidualnych programów mycia (F1 – F15)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Funkcja programowania okresu przydatności dla środka wielorazowego użytku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Funkcja testowania szczelności mytego endoskopu podczas całego cyklu mycia, przyłącze testera szczelności zamontowane wewnątrz komory myjącej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Klawiatura dotykowa oraz wyświetlacz LCD do programowania procesów mycia oraz wyświetlania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komunikatotów</w:t>
            </w:r>
            <w:proofErr w:type="spellEnd"/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lastRenderedPageBreak/>
              <w:t>12.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Komunikaty wyświetlane w języku polskim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Myjnia wyposażona w drukarkę dokumentującą przebieg procesu mycia i dezynfekcji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14.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Zbiornik na środek dezynfekcyjny o pojemności min 13l.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15.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Zbiornik na koncentrat dezynfekcyjny wykonany z tworzywa sztucznego o pojemności min. 2l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16.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Zbiornik na wodę o pojemności min. 15l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17.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Zbiornik na koncentrat detergentu min. 3l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18.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System niezależnych pomp dozujący, min. 2 pompy działające oddzielnie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19.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Myjnia wyposażona w 1 lampę UV stale zanurzona w zbiorniku wodnym co powoduje stałe uzdatnianie wody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20.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Urządzenie mobilne, system 4 kół z możliwością blokady każdego z nich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21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Wymiary myjni max 45x75x105cm (szer. x dl. x wys.)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22.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Waga myjni max 60kg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VII.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ZESTAW DO USUWANIA CIAŁ OBCYCH 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chwytak 4 ramienny do usuwania ciał obcych, jednorazowego użytku, ramiona zakończone „tępymi oczkami”, średnica osłonki 2,3mm, długość narzędzia 230cm, (5szt.)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2.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szczypce do chwytania ciał obcych jednorazowego użytku typu aligatorki , ząb szczura i krokodylki (do wyboru) średnica narzędzia 2,3mm, powlekane na całej długości, długość narzędzia 230cm (5szt.)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3.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kapturek do usuwania ciał obcych jednorazowego użytku zakładany na końcówkę </w:t>
            </w:r>
            <w:proofErr w:type="spellStart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dystalną</w:t>
            </w:r>
            <w:proofErr w:type="spellEnd"/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 aparatu, chroniący przełyk pacjenta w przypadku usuwania ostrych ciał obcych (5 szt.)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VII.</w:t>
            </w:r>
          </w:p>
        </w:tc>
        <w:tc>
          <w:tcPr>
            <w:tcW w:w="95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ZESTAW DO POLIPEKTOMII i POBIERANIA WYCINKÓW</w:t>
            </w: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1.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Pętla jednorazowego użytku do </w:t>
            </w:r>
            <w:proofErr w:type="spellStart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polipektomii</w:t>
            </w:r>
            <w:proofErr w:type="spellEnd"/>
            <w:r w:rsidRPr="0071728E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wykonane z drutu pojedynczego o średnicy pętli: 6mm , 10mm , 15m i 35mm (do wyboru) Wyposażona w wyskalowaną rękojeść, długość robocza 230 cm, do kanału roboczego 2,8 mm, kształt owalny pętli. Pętle z funkcją rotacji. (po 5 szt. każdego rodzaju)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 xml:space="preserve">2. </w:t>
            </w: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Szczypce biopsyjne jednorazowego</w:t>
            </w:r>
            <w:r w:rsidRPr="007172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użytku; długość robocza 230 cm, średnica szczęk 2,3mm, szerokość otwarcia szczęk 6,7mm, pojemność łyżeczek 9mm</w:t>
            </w:r>
            <w:r w:rsidRPr="0071728E">
              <w:rPr>
                <w:rFonts w:ascii="Tahoma" w:eastAsia="Times New Roman" w:hAnsi="Tahoma" w:cs="Tahoma"/>
                <w:sz w:val="20"/>
                <w:szCs w:val="20"/>
                <w:vertAlign w:val="superscript"/>
              </w:rPr>
              <w:t>3</w:t>
            </w: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, długość szczęk 4 mm, łyżeczki owalne z okienkiem w wersji z igłą i bez igły (do wyboru), powlekane na całej długości, z 2 znacznikami odległości (30szt.)</w:t>
            </w: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71728E">
              <w:rPr>
                <w:rFonts w:ascii="Tahoma" w:eastAsia="Times New Roman" w:hAnsi="Tahoma" w:cs="Tahoma"/>
                <w:sz w:val="20"/>
                <w:szCs w:val="20"/>
              </w:rPr>
              <w:t>TAK</w:t>
            </w: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71728E" w:rsidRPr="0071728E" w:rsidTr="0071728E">
        <w:trPr>
          <w:tblCellSpacing w:w="0" w:type="dxa"/>
        </w:trPr>
        <w:tc>
          <w:tcPr>
            <w:tcW w:w="7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67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40" w:after="119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728E" w:rsidRPr="0071728E" w:rsidRDefault="0071728E" w:rsidP="0071728E">
            <w:pPr>
              <w:spacing w:before="100" w:beforeAutospacing="1" w:after="119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:rsidR="0071728E" w:rsidRPr="0071728E" w:rsidRDefault="0071728E" w:rsidP="0071728E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Wszystkie aparaty fabrycznie nowe, rok produkcji 2018, gwarancja min 36 miesięcy, bezpłatny serwis min. 36 miesięcy wszystkie aparaty kompatybilne ze sobą</w:t>
      </w:r>
    </w:p>
    <w:sectPr w:rsidR="0071728E" w:rsidRPr="00717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53F46EDC"/>
    <w:multiLevelType w:val="multilevel"/>
    <w:tmpl w:val="9D4028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71728E"/>
    <w:rsid w:val="0071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1728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1527</Words>
  <Characters>9164</Characters>
  <Application>Microsoft Office Word</Application>
  <DocSecurity>0</DocSecurity>
  <Lines>76</Lines>
  <Paragraphs>21</Paragraphs>
  <ScaleCrop>false</ScaleCrop>
  <Company>Your Company Name</Company>
  <LinksUpToDate>false</LinksUpToDate>
  <CharactersWithSpaces>10670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2</cp:revision>
  <dcterms:created xsi:type="dcterms:W3CDTF">2018-06-04T09:03:00Z</dcterms:created>
  <dcterms:modified xsi:type="dcterms:W3CDTF">2018-06-04T09:12:00Z</dcterms:modified>
</cp:coreProperties>
</file>