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AA" w:rsidRDefault="007837F9" w:rsidP="000C4BAA">
      <w:pPr>
        <w:suppressAutoHyphens/>
        <w:spacing w:after="0" w:line="360" w:lineRule="auto"/>
        <w:jc w:val="right"/>
        <w:rPr>
          <w:rFonts w:ascii="Times" w:hAnsi="Times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Augustów, dn. 20</w:t>
      </w:r>
      <w:r w:rsidR="000C4BAA">
        <w:rPr>
          <w:rFonts w:ascii="Tahoma" w:hAnsi="Tahoma" w:cs="Tahoma"/>
          <w:color w:val="000000"/>
          <w:sz w:val="20"/>
        </w:rPr>
        <w:t xml:space="preserve"> listopada 2018 r.</w:t>
      </w:r>
      <w:r w:rsidR="000C4BAA" w:rsidRPr="007F2F8C">
        <w:rPr>
          <w:rFonts w:ascii="Times" w:hAnsi="Times"/>
          <w:color w:val="000000"/>
          <w:sz w:val="20"/>
        </w:rPr>
        <w:t> </w:t>
      </w:r>
    </w:p>
    <w:p w:rsidR="000C4BAA" w:rsidRDefault="000C4BAA" w:rsidP="000C4BAA">
      <w:pPr>
        <w:suppressAutoHyphens/>
        <w:spacing w:after="0" w:line="360" w:lineRule="auto"/>
        <w:jc w:val="right"/>
        <w:rPr>
          <w:rFonts w:ascii="Times" w:hAnsi="Times"/>
          <w:color w:val="000000"/>
          <w:sz w:val="20"/>
        </w:rPr>
      </w:pPr>
    </w:p>
    <w:p w:rsidR="000C4BAA" w:rsidRDefault="000C4BAA" w:rsidP="000C4BAA">
      <w:pPr>
        <w:pStyle w:val="Podstawowyakapitowy"/>
        <w:spacing w:line="300" w:lineRule="auto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7837F9" w:rsidRPr="00906492" w:rsidRDefault="007837F9" w:rsidP="000C4BAA">
      <w:pPr>
        <w:pStyle w:val="Podstawowyakapitowy"/>
        <w:spacing w:line="300" w:lineRule="auto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0C4BAA" w:rsidRPr="002D5634" w:rsidRDefault="000C4BAA" w:rsidP="000C4BAA">
      <w:pPr>
        <w:pStyle w:val="Podstawowyakapitowy"/>
        <w:spacing w:line="360" w:lineRule="auto"/>
        <w:jc w:val="both"/>
        <w:rPr>
          <w:rFonts w:ascii="Tahoma" w:eastAsia="Arial" w:hAnsi="Tahoma" w:cs="Tahoma"/>
          <w:bCs/>
          <w:color w:val="auto"/>
          <w:sz w:val="20"/>
          <w:szCs w:val="20"/>
        </w:rPr>
      </w:pPr>
      <w:r w:rsidRPr="002D5634">
        <w:rPr>
          <w:rFonts w:ascii="Tahoma" w:hAnsi="Tahoma" w:cs="Tahoma"/>
          <w:color w:val="auto"/>
          <w:sz w:val="20"/>
          <w:szCs w:val="20"/>
        </w:rPr>
        <w:t xml:space="preserve">Dotyczy: postępowania </w:t>
      </w:r>
      <w:r w:rsidRPr="002D5634">
        <w:rPr>
          <w:rFonts w:ascii="Tahoma" w:eastAsia="Arial" w:hAnsi="Tahoma" w:cs="Tahoma"/>
          <w:bCs/>
          <w:color w:val="auto"/>
          <w:sz w:val="20"/>
          <w:szCs w:val="20"/>
        </w:rPr>
        <w:t>o udzielenie zamówienia publicznego w trybie przetargu nieograniczonego –„Dostawa energii elektrycznej dla S</w:t>
      </w:r>
      <w:r w:rsidR="002D5634">
        <w:rPr>
          <w:rFonts w:ascii="Tahoma" w:eastAsia="Arial" w:hAnsi="Tahoma" w:cs="Tahoma"/>
          <w:bCs/>
          <w:color w:val="auto"/>
          <w:sz w:val="20"/>
          <w:szCs w:val="20"/>
        </w:rPr>
        <w:t>amodzielnego Publicznego Zakładu Opieki Zdrowotnej</w:t>
      </w:r>
      <w:r w:rsidRPr="002D5634">
        <w:rPr>
          <w:rFonts w:ascii="Tahoma" w:eastAsia="Arial" w:hAnsi="Tahoma" w:cs="Tahoma"/>
          <w:bCs/>
          <w:color w:val="auto"/>
          <w:sz w:val="20"/>
          <w:szCs w:val="20"/>
        </w:rPr>
        <w:t xml:space="preserve"> w Augustowie” </w:t>
      </w:r>
      <w:r w:rsidR="002D5634">
        <w:rPr>
          <w:rFonts w:ascii="Tahoma" w:eastAsia="Arial" w:hAnsi="Tahoma" w:cs="Tahoma"/>
          <w:bCs/>
          <w:color w:val="auto"/>
          <w:sz w:val="20"/>
          <w:szCs w:val="20"/>
        </w:rPr>
        <w:t xml:space="preserve"> n</w:t>
      </w:r>
      <w:r w:rsidRPr="002D5634">
        <w:rPr>
          <w:rFonts w:ascii="Tahoma" w:eastAsia="Arial" w:hAnsi="Tahoma" w:cs="Tahoma"/>
          <w:bCs/>
          <w:color w:val="auto"/>
          <w:sz w:val="20"/>
          <w:szCs w:val="20"/>
        </w:rPr>
        <w:t xml:space="preserve">r sprawy: </w:t>
      </w:r>
      <w:r w:rsidR="002D5634" w:rsidRPr="002D5634">
        <w:rPr>
          <w:rFonts w:ascii="Tahoma" w:eastAsia="Arial" w:hAnsi="Tahoma" w:cs="Tahoma"/>
          <w:bCs/>
          <w:color w:val="auto"/>
          <w:sz w:val="20"/>
          <w:szCs w:val="20"/>
        </w:rPr>
        <w:t>18</w:t>
      </w:r>
      <w:r w:rsidRPr="002D5634">
        <w:rPr>
          <w:rFonts w:ascii="Tahoma" w:eastAsia="Arial" w:hAnsi="Tahoma" w:cs="Tahoma"/>
          <w:bCs/>
          <w:color w:val="auto"/>
          <w:sz w:val="20"/>
          <w:szCs w:val="20"/>
        </w:rPr>
        <w:t>/ZP//2018</w:t>
      </w:r>
    </w:p>
    <w:p w:rsidR="002D5634" w:rsidRDefault="002D5634" w:rsidP="002D5634">
      <w:pPr>
        <w:pStyle w:val="Standard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1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Zwracamy się z prośbą o udzielenie informacji, czy Zamawiający uwzględni w umowie z wyłonionym w postępowaniu Wykonawcą zapisy dotyczące zabezpieczenia realizacji zamówienia z uwagi na ryzyko kredytowe zaproponowane przez Wykonawcę ?</w:t>
      </w:r>
    </w:p>
    <w:p w:rsidR="00931F19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931F19" w:rsidRPr="00931F19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Zamawiający uwzględni powyższe zapisy.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PGEtekstglowny"/>
        <w:rPr>
          <w:rFonts w:ascii="Tahoma" w:hAnsi="Tahoma" w:cs="Tahoma"/>
          <w:b/>
          <w:sz w:val="20"/>
          <w:szCs w:val="20"/>
        </w:rPr>
      </w:pPr>
      <w:r w:rsidRPr="002D5634">
        <w:rPr>
          <w:rFonts w:ascii="Tahoma" w:hAnsi="Tahoma" w:cs="Tahoma"/>
          <w:b/>
          <w:sz w:val="20"/>
          <w:szCs w:val="20"/>
        </w:rPr>
        <w:t>Pytanie 2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Zwracamy się z prośbą o udzielenie informacji, czy Zamawiający uwzględni w umowie z wyłonionym w postępowaniu Wykonawcą zapisy dotyczące ustanowienia zabezpieczenia należności zaproponowane przez Wykonawcę ?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</w:p>
    <w:p w:rsidR="00931F19" w:rsidRPr="00931F19" w:rsidRDefault="00931F19" w:rsidP="00931F19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Zamawiający uwzględni powyższe zapisy.</w:t>
      </w:r>
    </w:p>
    <w:p w:rsidR="00931F19" w:rsidRPr="002D5634" w:rsidRDefault="00931F19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3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SIWZ Rozdział IV. Informujemy, iż z uwagi na konieczność zawarcia umowy w terminach określonych w art. 94 ustawy Prawo zamówień publicznych, a następnie na konieczność przeprowadzenia procedury zmiany sprzedawcy trwającej - zgodnie z dyspozycją art. 4j ust. 6 ustawy Prawo energetyczne - 21 dni, termin rozpoczęcia sprzedaży energii elektrycznej od dnia 01.01.2019r. nie jest możliwy do spełnienia przez Wykonawcę. Mając na względzie powyższe, zwracamy się z uprzejmą prośbą o zmianę terminu rozpoczęcia sprzedaży energii elektrycznej na dzień 01.02.2019r, lecz nie wcześniej, niż po zawarciu umów dystrybucyjnych, pozytywnie przeprowadzonej procedurze zmiany sprzedawcy i przyjęciu umowy do realizacji przez OSD.</w:t>
      </w:r>
    </w:p>
    <w:p w:rsidR="002D5634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Zamawiający nie wyraża zgody - termin rozpoczęcia sprzedaży energii elektrycznej - 01.01.2019 r.</w:t>
      </w:r>
    </w:p>
    <w:p w:rsidR="00931F19" w:rsidRPr="00931F19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4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SIWZ Rozdział XIV ust. 4. Wykonawca zwraca się z prośbą o wyjaśnienie zapisu. Załącznikiem nr 1 do SIWZ jest Wykaz punktów poboru, formularz oferty to Załącznik nr 2. </w:t>
      </w:r>
    </w:p>
    <w:p w:rsidR="00931F19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E41AE7" w:rsidRPr="00E41AE7" w:rsidRDefault="00E41AE7" w:rsidP="00E41AE7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 w:rsidRPr="00E41AE7">
        <w:rPr>
          <w:rFonts w:ascii="Tahoma" w:eastAsia="Times New Roman" w:hAnsi="Tahoma" w:cs="Tahoma"/>
          <w:b/>
          <w:sz w:val="20"/>
          <w:szCs w:val="20"/>
          <w:lang w:val="pl-PL"/>
        </w:rPr>
        <w:lastRenderedPageBreak/>
        <w:t xml:space="preserve">Załącznikiem nr 1 do SIWZ jest Wykaz punktów poboru, formularz oferty to Załącznik nr 2. </w:t>
      </w:r>
    </w:p>
    <w:p w:rsidR="00E41AE7" w:rsidRPr="002D5634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5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SIWZ Rozdział XIV ust. 2. Zwracamy się z zapytaniem, czy Zamawiający dopuści zawarcie umowy drogą korespondencyjną?</w:t>
      </w:r>
    </w:p>
    <w:p w:rsidR="00E41AE7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E41AE7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Zamawiający dopuszcza zawarcie umowy drogą korespondencyjną.</w:t>
      </w:r>
    </w:p>
    <w:p w:rsidR="00E41AE7" w:rsidRPr="00E41AE7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6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Załącznik nr 1 do SIWZ. Wykonawca zwraca się z prośbą o sprostowanie dat w kolumnie „okres dostaw”. </w:t>
      </w:r>
    </w:p>
    <w:p w:rsidR="00E41AE7" w:rsidRPr="002D5634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E41AE7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 w:rsidRPr="00E41AE7">
        <w:rPr>
          <w:rFonts w:ascii="Tahoma" w:eastAsia="Times New Roman" w:hAnsi="Tahoma" w:cs="Tahoma"/>
          <w:b/>
          <w:sz w:val="20"/>
          <w:szCs w:val="20"/>
          <w:lang w:val="pl-PL"/>
        </w:rPr>
        <w:t>Okres dostaw dla pozycji 1 i 2 to - od 01.01.2019 r. do 31.12.2020 r.</w:t>
      </w:r>
    </w:p>
    <w:p w:rsidR="00E41AE7" w:rsidRPr="002D5634" w:rsidRDefault="00E41AE7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Pytanie7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Załącznik nr 4 do SIWZ § 5 ust. 1. Wykonawca zwraca się z prośbą o ujednolicenie szacowanego zużycia z zapisami SIWZ. W SIWZ Zamawiający podał wartość 541,58 MWh w okresie zamówienia.</w:t>
      </w:r>
    </w:p>
    <w:p w:rsidR="005A7B7A" w:rsidRDefault="005A7B7A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5A7B7A" w:rsidRPr="005A7B7A" w:rsidRDefault="005A7B7A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Poprawna wielkość szacowanego zużycia to 541,58 MWh.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8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Załącznik nr 4 do SIWZ § 6 ust. 1 pkt. 3. W związku ze wskazaniem dnia 01.04.2016r.  jako daty rozpoczęcia sprzedaży Wykonawca zwraca się z prośbą o stosowną modyfikację przedmiotowego zapisu</w:t>
      </w:r>
      <w:r w:rsidR="005A7B7A">
        <w:rPr>
          <w:rFonts w:ascii="Tahoma" w:eastAsia="Times New Roman" w:hAnsi="Tahoma" w:cs="Tahoma"/>
          <w:sz w:val="20"/>
          <w:szCs w:val="20"/>
          <w:lang w:val="pl-PL"/>
        </w:rPr>
        <w:t xml:space="preserve"> </w:t>
      </w:r>
      <w:r w:rsidRPr="002D5634">
        <w:rPr>
          <w:rFonts w:ascii="Tahoma" w:eastAsia="Times New Roman" w:hAnsi="Tahoma" w:cs="Tahoma"/>
          <w:sz w:val="20"/>
          <w:szCs w:val="20"/>
          <w:lang w:val="pl-PL"/>
        </w:rPr>
        <w:t>oraz o udzielenie następujących informacji:</w:t>
      </w:r>
    </w:p>
    <w:p w:rsidR="005A7B7A" w:rsidRDefault="005A7B7A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5A7B7A" w:rsidRDefault="005A7B7A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Data rozpoczęcia sprzedaży - 01.01.2019 r.</w:t>
      </w:r>
    </w:p>
    <w:p w:rsidR="005A7B7A" w:rsidRPr="005A7B7A" w:rsidRDefault="005A7B7A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Default="002D5634" w:rsidP="005A7B7A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Czy Zamawiający posiada aktualnie umowy kompleksowe czy rozdzielone na umowę sprzedaży energii elektrycznej i umowę na świadczenie usług dystrybucji </w:t>
      </w:r>
    </w:p>
    <w:p w:rsidR="005A7B7A" w:rsidRDefault="005A7B7A" w:rsidP="005A7B7A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5A7B7A" w:rsidRDefault="005A7B7A" w:rsidP="005A7B7A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Zamawiający posiada oddzielne umowy na sprzedaż energii elektrycznej i umowę na świadczenie usług dystrybucji.</w:t>
      </w:r>
    </w:p>
    <w:p w:rsidR="00616D31" w:rsidRPr="005A7B7A" w:rsidRDefault="00616D31" w:rsidP="005A7B7A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Default="002D5634" w:rsidP="00616D31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Czy procedura zmiany sprzedawcy będzie przeprowadzana po raz pierwszy?</w:t>
      </w:r>
    </w:p>
    <w:p w:rsidR="00616D31" w:rsidRDefault="00616D31" w:rsidP="00616D31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616D31" w:rsidRDefault="005F0CAF" w:rsidP="00616D31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 xml:space="preserve">Nie - </w:t>
      </w:r>
      <w:r w:rsidRPr="005F0CAF">
        <w:rPr>
          <w:rFonts w:ascii="Tahoma" w:eastAsia="Times New Roman" w:hAnsi="Tahoma" w:cs="Tahoma"/>
          <w:b/>
          <w:sz w:val="20"/>
          <w:szCs w:val="20"/>
          <w:lang w:val="pl-PL"/>
        </w:rPr>
        <w:t>procedura zmiany sprzedawcy będzie przeprowadzana po raz</w:t>
      </w:r>
      <w:r>
        <w:rPr>
          <w:rFonts w:ascii="Tahoma" w:eastAsia="Times New Roman" w:hAnsi="Tahoma" w:cs="Tahoma"/>
          <w:b/>
          <w:sz w:val="20"/>
          <w:szCs w:val="20"/>
          <w:lang w:val="pl-PL"/>
        </w:rPr>
        <w:t xml:space="preserve"> kolejny.</w:t>
      </w:r>
    </w:p>
    <w:p w:rsidR="005F0CAF" w:rsidRPr="005F0CAF" w:rsidRDefault="005F0CAF" w:rsidP="00616D31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Default="002D5634" w:rsidP="005F0CAF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lastRenderedPageBreak/>
        <w:t>Czy umowy dystrybucyjne (jeśli zamawiający posiada rozdzielone umowy) zawarte są na czas określony, czy nieokreślony?</w:t>
      </w:r>
    </w:p>
    <w:p w:rsidR="005F0CAF" w:rsidRDefault="005F0CAF" w:rsidP="005F0CAF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5F0CAF" w:rsidRDefault="005F0CAF" w:rsidP="005F0CAF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 xml:space="preserve">Umowa dystrybucji zawarta jest na czas </w:t>
      </w:r>
      <w:r w:rsidR="00B45F70">
        <w:rPr>
          <w:rFonts w:ascii="Tahoma" w:eastAsia="Times New Roman" w:hAnsi="Tahoma" w:cs="Tahoma"/>
          <w:b/>
          <w:sz w:val="20"/>
          <w:szCs w:val="20"/>
          <w:lang w:val="pl-PL"/>
        </w:rPr>
        <w:t>nieokreślony.</w:t>
      </w:r>
    </w:p>
    <w:p w:rsidR="00B45F70" w:rsidRPr="005F0CAF" w:rsidRDefault="00B45F70" w:rsidP="005F0CAF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Default="002D5634" w:rsidP="00B45F70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Kto jest dotychczasowym sprzedawcą energii elektrycznej? </w:t>
      </w:r>
    </w:p>
    <w:p w:rsidR="00B45F70" w:rsidRDefault="00B45F70" w:rsidP="00B45F70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B45F70" w:rsidRPr="00CD6D2A" w:rsidRDefault="00B45F70" w:rsidP="00B45F70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Dotychczasowym sprzedawcą energii jest firma NOVUM S.A., ul. Racławicka 146, 02-117 Warszawa.</w:t>
      </w:r>
    </w:p>
    <w:p w:rsidR="00B45F70" w:rsidRPr="002D5634" w:rsidRDefault="00B45F70" w:rsidP="00B45F70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Default="002D5634" w:rsidP="00B45F70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Jaki jest okres wypowiedzenia obowiązujących umów kompleksowych/ umów sprzedaży energii elektrycznej?</w:t>
      </w:r>
    </w:p>
    <w:p w:rsidR="00B45F70" w:rsidRDefault="00B45F70" w:rsidP="00B45F70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B45F70" w:rsidRPr="00CD6D2A" w:rsidRDefault="00B45F70" w:rsidP="00B45F70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Umowa zawarta jest na czas określony do dnia 31.12.2018 r., wypowiedzenie nie obowiązuje.</w:t>
      </w:r>
    </w:p>
    <w:p w:rsidR="00B45F70" w:rsidRPr="00B45F70" w:rsidRDefault="00B45F70" w:rsidP="00B45F70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</w:rPr>
      </w:pPr>
    </w:p>
    <w:p w:rsidR="002D5634" w:rsidRDefault="002D5634" w:rsidP="008A340C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Czy Zamawiający samodzielnie wypowie obowiązujące umowy w terminach pozwalających na skuteczne przeprowadzenie procesu zmiany sprzedawcy, czy też upoważni do tej czynności Wykonawcę?</w:t>
      </w:r>
    </w:p>
    <w:p w:rsidR="008A340C" w:rsidRDefault="008A340C" w:rsidP="008A340C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8A340C" w:rsidRPr="00CD6D2A" w:rsidRDefault="008A340C" w:rsidP="008A340C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upoważni do wypowiedzenia obowiązujących umów Wykonawcę.</w:t>
      </w:r>
    </w:p>
    <w:p w:rsidR="008A340C" w:rsidRPr="008A340C" w:rsidRDefault="008A340C" w:rsidP="008A340C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</w:rPr>
      </w:pPr>
    </w:p>
    <w:p w:rsidR="002D5634" w:rsidRDefault="002D5634" w:rsidP="008A340C">
      <w:pPr>
        <w:pStyle w:val="Akapitzlist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Czy Zamawiający samodzielnie zawrze umowę o świadczenie usług dystrybucji w przypadku punktów poboru, dla których obowiązywały dotychczas umowy kompleksowe oraz w przypadku punktów poboru, dla których umowa dystrybucyjna została zawarta na czas określony, w termie umożliwiającym skuteczne przeprowadzenie procedury zmiany sprzedawcy ?</w:t>
      </w:r>
    </w:p>
    <w:p w:rsidR="008A340C" w:rsidRDefault="008A340C" w:rsidP="008A340C">
      <w:pPr>
        <w:pStyle w:val="Akapitzlist"/>
        <w:spacing w:line="360" w:lineRule="auto"/>
        <w:rPr>
          <w:rFonts w:ascii="Tahoma" w:eastAsia="Times New Roman" w:hAnsi="Tahoma" w:cs="Tahoma"/>
          <w:sz w:val="20"/>
          <w:szCs w:val="20"/>
          <w:lang w:val="pl-PL"/>
        </w:rPr>
      </w:pPr>
    </w:p>
    <w:p w:rsidR="008A340C" w:rsidRDefault="008A340C" w:rsidP="008A340C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  <w:r>
        <w:rPr>
          <w:rFonts w:ascii="Tahoma" w:eastAsia="Times New Roman" w:hAnsi="Tahoma" w:cs="Tahoma"/>
          <w:b/>
          <w:sz w:val="20"/>
          <w:szCs w:val="20"/>
          <w:lang w:val="pl-PL"/>
        </w:rPr>
        <w:t>Nie dotyczy.</w:t>
      </w:r>
    </w:p>
    <w:p w:rsidR="008A340C" w:rsidRPr="008A340C" w:rsidRDefault="008A340C" w:rsidP="008A340C">
      <w:pPr>
        <w:pStyle w:val="Akapitzlist"/>
        <w:spacing w:line="360" w:lineRule="auto"/>
        <w:rPr>
          <w:rFonts w:ascii="Tahoma" w:eastAsia="Times New Roman" w:hAnsi="Tahoma" w:cs="Tahoma"/>
          <w:b/>
          <w:sz w:val="20"/>
          <w:szCs w:val="20"/>
          <w:lang w:val="pl-PL"/>
        </w:rPr>
      </w:pPr>
    </w:p>
    <w:p w:rsidR="002D5634" w:rsidRDefault="002D5634" w:rsidP="008A34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>Czy Zamawiający ma zawarte umowy/ aneksy w ramach akcji promocyjnych lojalnościowych, które uniemożliwiają zawarcie nowej umowy sprzedażowej w terminach przewidzianych w SIWZ? Jeśli tak - jakie są terminy wypowiedzeń umów/aneksów w ramach akcji promocyjnych/programów lojalnościowych ?"</w:t>
      </w:r>
    </w:p>
    <w:p w:rsidR="008A340C" w:rsidRDefault="008A340C" w:rsidP="008A340C">
      <w:pPr>
        <w:pStyle w:val="Akapitzlist"/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8A340C" w:rsidRPr="00CD6D2A" w:rsidRDefault="008A340C" w:rsidP="008A340C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Nie. Zamawiający nie ma zawartych umów/aneksów w ramach akcji promocyjnych lojalnościowych, które uniemożliwiają zawarcie nowej umowy sprzedażowej w terminach przewidzianych w SIWZ.</w:t>
      </w:r>
    </w:p>
    <w:p w:rsidR="008A340C" w:rsidRPr="008A340C" w:rsidRDefault="008A340C" w:rsidP="008A340C">
      <w:pPr>
        <w:pStyle w:val="Akapitzlist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9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pl-PL"/>
        </w:rPr>
      </w:pPr>
      <w:r w:rsidRPr="002D5634">
        <w:rPr>
          <w:rFonts w:ascii="Tahoma" w:hAnsi="Tahoma" w:cs="Tahoma"/>
          <w:sz w:val="20"/>
          <w:szCs w:val="20"/>
          <w:lang w:val="pl-PL"/>
        </w:rPr>
        <w:t>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Wykonawcę? W przypadku braku zgody na powyższe prosimy o wyjaśnienie, czy Zamawiający ponosił będzie odpowiedzialność za treść przedstawionego wzoru pełnomocnictwa i za jego ewentualne zakwestionowanie przez OSD?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</w:p>
    <w:p w:rsidR="00B62F70" w:rsidRDefault="00B62F70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>
        <w:rPr>
          <w:rFonts w:ascii="Tahoma" w:hAnsi="Tahoma" w:cs="Tahoma"/>
          <w:b/>
          <w:sz w:val="20"/>
          <w:szCs w:val="20"/>
          <w:lang w:val="pl-PL"/>
        </w:rPr>
        <w:t>Zamawiający wyraża zgodę.</w:t>
      </w:r>
    </w:p>
    <w:p w:rsidR="00B62F70" w:rsidRPr="002D5634" w:rsidRDefault="00B62F70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10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Załącznik nr 4 do SIWZ § 14 ust. 2. </w:t>
      </w:r>
      <w:r w:rsidRPr="002D5634">
        <w:rPr>
          <w:rFonts w:ascii="Tahoma" w:eastAsia="Times New Roman" w:hAnsi="Tahoma" w:cs="Tahoma"/>
          <w:sz w:val="20"/>
          <w:szCs w:val="20"/>
        </w:rPr>
        <w:t xml:space="preserve">Informujemy, że zgodnie z art. 6b ust. 2 i 3 ustawy Prawo energetyczne obowiązek pisemnego powiadomienia odbiorcy o zamiarze wstrzymania dostaw oraz wyznaczenie dodatkowego 14-dniowego terminu na zapłatę należności dotyczy jedynie odbiorców w gospodarstwach domowych. Przepisy ustawy nie nakładają natomiast takiego obowiązku w przypadku pozostałej grupy odbiorców. W związku z powyższym zwracamy się z prośbą o dostosowanie wskazanego zapisu do treści zgodnej z ustawą Prawo energetyczne, poprzez usunięcie frazy </w:t>
      </w:r>
      <w:r w:rsidRPr="002D5634">
        <w:rPr>
          <w:rFonts w:ascii="Tahoma" w:eastAsia="Times New Roman" w:hAnsi="Tahoma" w:cs="Tahoma"/>
          <w:i/>
          <w:iCs/>
          <w:sz w:val="20"/>
          <w:szCs w:val="20"/>
        </w:rPr>
        <w:t>„(…)</w:t>
      </w:r>
      <w:r w:rsidRPr="002D5634">
        <w:rPr>
          <w:rFonts w:ascii="Tahoma" w:eastAsia="Times New Roman" w:hAnsi="Tahoma" w:cs="Tahoma"/>
          <w:bCs/>
          <w:i/>
          <w:iCs/>
          <w:sz w:val="20"/>
          <w:szCs w:val="20"/>
          <w:lang w:val="pl-PL"/>
        </w:rPr>
        <w:t xml:space="preserve">pomimo uprzedniego bezskutecznego wezwania do zapłaty zaległych i bieżących należności w dodatkowym dwutygodniowym terminie oraz powiadomienia </w:t>
      </w:r>
      <w:r w:rsidRPr="002D5634">
        <w:rPr>
          <w:rFonts w:ascii="Tahoma" w:eastAsia="Times New Roman" w:hAnsi="Tahoma" w:cs="Tahoma"/>
          <w:b/>
          <w:bCs/>
          <w:i/>
          <w:iCs/>
          <w:sz w:val="20"/>
          <w:szCs w:val="20"/>
          <w:lang w:val="pl-PL"/>
        </w:rPr>
        <w:t>Zamawiającego</w:t>
      </w:r>
      <w:r w:rsidRPr="002D5634">
        <w:rPr>
          <w:rFonts w:ascii="Tahoma" w:eastAsia="Times New Roman" w:hAnsi="Tahoma" w:cs="Tahoma"/>
          <w:bCs/>
          <w:i/>
          <w:iCs/>
          <w:sz w:val="20"/>
          <w:szCs w:val="20"/>
          <w:lang w:val="pl-PL"/>
        </w:rPr>
        <w:t xml:space="preserve"> na piśmie o zamiarze wstrzymania sprzedaży energii elektrycznej i wypowiedzenia Umowy</w:t>
      </w:r>
      <w:r w:rsidRPr="002D5634">
        <w:rPr>
          <w:rFonts w:ascii="Tahoma" w:eastAsia="Times New Roman" w:hAnsi="Tahoma" w:cs="Tahoma"/>
          <w:sz w:val="20"/>
          <w:szCs w:val="20"/>
        </w:rPr>
        <w:t>”.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B62F70" w:rsidRDefault="00B62F70" w:rsidP="00B62F70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B62F70" w:rsidRPr="002D5634" w:rsidRDefault="00B62F70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11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Załącznik nr 4 do SIWZ § 17 ust. 1. </w:t>
      </w:r>
      <w:r w:rsidRPr="002D5634">
        <w:rPr>
          <w:rFonts w:ascii="Tahoma" w:eastAsia="Times New Roman" w:hAnsi="Tahoma" w:cs="Tahoma"/>
          <w:sz w:val="20"/>
          <w:szCs w:val="20"/>
        </w:rPr>
        <w:t xml:space="preserve">Z uwagi na nadrzędny charakter przepisów podatkowych i przepisów prawa, Wykonawca zwraca się z prośbą o wprowadzenie zapisu umożliwiającego automatyczną zmianę cen, wynikającą ze zmiany ww. przepisów, od dnia ich wejścia w życie. Prosimy o dodanie do przedmiotowego zapisu zdania o treści: </w:t>
      </w:r>
      <w:r w:rsidRPr="002D5634">
        <w:rPr>
          <w:rFonts w:ascii="Tahoma" w:eastAsia="Times New Roman" w:hAnsi="Tahoma" w:cs="Tahoma"/>
          <w:i/>
          <w:iCs/>
          <w:sz w:val="20"/>
          <w:szCs w:val="20"/>
        </w:rPr>
        <w:t>„Ceny energii elektrycznej zostają powiększone o kwotę wynikającą z obowiązków nałożonych właściwymi przepisami, od dnia ich wejścia w życie, bez konieczności sporządzenia aneksu do umowy”.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B62F70" w:rsidRDefault="00B62F70" w:rsidP="00B62F70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B62F70" w:rsidRPr="002D5634" w:rsidRDefault="00B62F70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12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Załącznik nr 4 do SIWZ § 17 ust. 2. </w:t>
      </w:r>
      <w:r w:rsidRPr="002D5634">
        <w:rPr>
          <w:rFonts w:ascii="Tahoma" w:eastAsia="Times New Roman" w:hAnsi="Tahoma" w:cs="Tahoma"/>
          <w:sz w:val="20"/>
          <w:szCs w:val="20"/>
        </w:rPr>
        <w:t xml:space="preserve">Wykonawca zwraca się z prośbą o doprecyzowanie przedmiotowego zapisu poprzez określenie, iż Zamawiający może zwiększyć ilość punktów poboru energii elektrycznej (PPE) lub zmienić taryfę danego punktu, jedynie w obrębie tych grup taryfowych, które zostały określone i wycenione w Ofercie Sprzedawcy. Punkty z innych grup taryfowych, </w:t>
      </w:r>
      <w:r w:rsidRPr="002D5634">
        <w:rPr>
          <w:rFonts w:ascii="Tahoma" w:eastAsia="Times New Roman" w:hAnsi="Tahoma" w:cs="Tahoma"/>
          <w:sz w:val="20"/>
          <w:szCs w:val="20"/>
        </w:rPr>
        <w:lastRenderedPageBreak/>
        <w:t>nieujętych w Ofercie, oznaczały będą zmianę przedmiotu zamówienia. Z uwagi na powyższe Wykonawca zwraca się z prośbą o dodanie następującego zapisu: „</w:t>
      </w:r>
      <w:r w:rsidRPr="002D5634">
        <w:rPr>
          <w:rFonts w:ascii="Tahoma" w:eastAsia="Times New Roman" w:hAnsi="Tahoma" w:cs="Tahoma"/>
          <w:i/>
          <w:iCs/>
          <w:sz w:val="20"/>
          <w:szCs w:val="20"/>
        </w:rPr>
        <w:t xml:space="preserve">Zwiększenie punktów poboru lub zmiana grupy taryfowej możliwe jest jedynie w obrębie grup taryfowych, które zostały ujęte w SIWZ oraz wycenione w Formularzu Ofertowym Wykonawcy.” 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62F70" w:rsidRDefault="00B62F70" w:rsidP="00B62F70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B62F70" w:rsidRPr="00931F19" w:rsidRDefault="00B62F70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2D5634">
        <w:rPr>
          <w:rFonts w:ascii="Tahoma" w:hAnsi="Tahoma" w:cs="Tahoma"/>
          <w:b/>
          <w:sz w:val="20"/>
          <w:szCs w:val="20"/>
          <w:lang w:val="pl-PL"/>
        </w:rPr>
        <w:t>Pytanie 13</w:t>
      </w:r>
    </w:p>
    <w:p w:rsidR="002D5634" w:rsidRP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2D5634">
        <w:rPr>
          <w:rFonts w:ascii="Tahoma" w:eastAsia="Times New Roman" w:hAnsi="Tahoma" w:cs="Tahoma"/>
          <w:sz w:val="20"/>
          <w:szCs w:val="20"/>
          <w:lang w:val="pl-PL"/>
        </w:rPr>
        <w:t xml:space="preserve">Załącznik nr 4 do SIWZ § 18 ust. 4. </w:t>
      </w:r>
      <w:r w:rsidRPr="002D5634">
        <w:rPr>
          <w:rFonts w:ascii="Tahoma" w:eastAsia="Times New Roman" w:hAnsi="Tahoma" w:cs="Tahoma"/>
          <w:sz w:val="20"/>
          <w:szCs w:val="20"/>
        </w:rPr>
        <w:t xml:space="preserve">Zwracamy się z prośbą o określenie, iż w razie naliczenia kar umownych, Odbiorca każdorazowo wystawi Sprzedawcy notę obciążeniową. </w:t>
      </w:r>
      <w:r w:rsidRPr="002D5634">
        <w:rPr>
          <w:rFonts w:ascii="Tahoma" w:eastAsia="Times New Roman" w:hAnsi="Tahoma" w:cs="Tahoma"/>
          <w:sz w:val="20"/>
          <w:szCs w:val="20"/>
        </w:rPr>
        <w:br/>
        <w:t>Informujemy, że kary umowne nie podlegają opodatkowaniu VAT, w związku z czym, dla potrzeb ich prawidłowego udokumentowania, nie wystawia się faktur VAT. Dla celów rachunkowych zarówno otrzymanie kary umownej, jak i jej zapłata kwalifikowane są do pozostałej działalności operacyjnej jednostki. Jak bowiem wynika z art. 3 ust. 1 pkt 32 lit. g) Ustawy o rachunkowości, przez pozostałe koszty i pozostałe przychody operacyjne rozumie się koszty i przychody związane m.in. z odszkodowaniami i karami. Kary te należy ująć w księgach rachunkowych, a odpowiednią formą ich udokumentowania jest nota obciążeniowa. Ponadto informujemy, że ze względu na sposób działania systemu bilingowego, Wykonawca nie ma możliwości rozliczenia naliczonej kary umownej po jej automatycznym potrąceniu.</w:t>
      </w:r>
    </w:p>
    <w:p w:rsidR="002D5634" w:rsidRDefault="002D5634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931F19" w:rsidRDefault="00931F19" w:rsidP="00931F19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931F19" w:rsidRPr="002D5634" w:rsidRDefault="00931F19" w:rsidP="002D5634">
      <w:pPr>
        <w:pStyle w:val="Akapitzlist"/>
        <w:spacing w:line="360" w:lineRule="auto"/>
        <w:ind w:left="0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2D5634">
        <w:rPr>
          <w:rFonts w:ascii="Tahoma" w:hAnsi="Tahoma" w:cs="Tahoma"/>
          <w:b/>
          <w:sz w:val="20"/>
          <w:szCs w:val="20"/>
        </w:rPr>
        <w:t>Pytanie 14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Zwracamy się z zapytaniem, czy Zamawiający przekaże niezbędne dane w wersji elektronicznej Excel oraz dokumenty do przeprowadzenia procedury zmiany sprzedawcy najpóźniej w dniu podpisania umowy? Dokument zawierający niezbędne dane stanowić będzie również załącznik do umowy.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Wyłoniony Wykonawca będzie potrzebował do przeprowadzenia zmiany sprzedawcy: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a) danych dla każdego punktu poboru: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nazwa i adres firmy;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opis punktu poboru;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adres punktu poboru (miejscowość, ulica, numer lokalu, kod, gmina);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grupa taryfowa 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planowane roczne zużycie energii;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numer licznika;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lastRenderedPageBreak/>
        <w:t>- Operator Systemu Dystrybucyjnego;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nazwa dotychczasowego Sprzedawcy;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numer aktualnie obowiązującej umowy;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data zawarcia oraz okres wypowiedzenia dotychczasowej umowy;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numer ewidencyjny PPE;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czy jest to pierwsza czy kolejna zmiana sprzedawcy;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b) dokumentów dla każdej jednostki objętej postępowaniem: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pełnomocnictwo do zgłoszenia umowy;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dokument nadania numeru NIP;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dokument nadania numeru REGON;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KRS lub inny dokument na podstawie którego działa dana jednostka;</w:t>
      </w: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>- dokument potwierdzający umocowanie danej osoby do podpisania umowy sprzedaży energii elektrycznej oraz pełnomocnictwa.</w:t>
      </w:r>
    </w:p>
    <w:p w:rsid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 xml:space="preserve">Jednocześnie informujemy, że OSD może odrzucić zgłoszenia umów sprzedaży zawierające błędne dane, skutkiem czego może okazać się konieczność zakupu energii przez Zamawiającego od tzw. sprzedawcy rezerwowego, o którym mowa w art. 5 ust. 2a pkt 1 lit b) ustawy Prawo energetyczne.  </w:t>
      </w:r>
    </w:p>
    <w:p w:rsidR="00931F19" w:rsidRPr="002D5634" w:rsidRDefault="00931F19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D5634" w:rsidRDefault="00931F19" w:rsidP="002D563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31F19">
        <w:rPr>
          <w:rFonts w:ascii="Tahoma" w:hAnsi="Tahoma" w:cs="Tahoma"/>
          <w:b/>
          <w:sz w:val="20"/>
          <w:szCs w:val="20"/>
        </w:rPr>
        <w:t>Zamawiający przekaże niezbędne dane w wersji elektronicznej Excel oraz dokumenty do przeprowadzenia procedury zmiany sprzedawcy najpóźniej w dniu podpisania umowy</w:t>
      </w:r>
      <w:r>
        <w:rPr>
          <w:rFonts w:ascii="Tahoma" w:hAnsi="Tahoma" w:cs="Tahoma"/>
          <w:b/>
          <w:sz w:val="20"/>
          <w:szCs w:val="20"/>
        </w:rPr>
        <w:t>.</w:t>
      </w:r>
    </w:p>
    <w:p w:rsidR="00931F19" w:rsidRPr="00931F19" w:rsidRDefault="00931F19" w:rsidP="002D563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2D5634" w:rsidRPr="002D5634" w:rsidRDefault="002D5634" w:rsidP="002D563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2D5634">
        <w:rPr>
          <w:rFonts w:ascii="Tahoma" w:hAnsi="Tahoma" w:cs="Tahoma"/>
          <w:b/>
          <w:sz w:val="20"/>
          <w:szCs w:val="20"/>
        </w:rPr>
        <w:t>Pytanie 15</w:t>
      </w:r>
    </w:p>
    <w:p w:rsidR="002D5634" w:rsidRDefault="002D5634" w:rsidP="002D56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D5634">
        <w:rPr>
          <w:rFonts w:ascii="Tahoma" w:hAnsi="Tahoma" w:cs="Tahoma"/>
          <w:sz w:val="20"/>
          <w:szCs w:val="20"/>
        </w:rPr>
        <w:t xml:space="preserve">Czy Zamawiający dysponuje tytułem prawnym (akt notarialny, umowa najmu, umowa dzierżawy, itp.) który upoważnia go do swobodnego dysponowania obiektami opisanymi w przedmiocie zamówienia? Informujemy, że brak takiego tytułu może skutecznie uniemożliwić dalsze czynności związane ze zgłoszeniem umowy sprzedaży energii elektrycznej do lokalnego Operatora Systemu Dystrybucyjnego zgodnie z jego procedurami. </w:t>
      </w:r>
    </w:p>
    <w:p w:rsidR="00931F19" w:rsidRPr="00931F19" w:rsidRDefault="00931F19" w:rsidP="002D563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dysponuje umową dzierżawy.</w:t>
      </w:r>
    </w:p>
    <w:p w:rsidR="002D5634" w:rsidRPr="002D5634" w:rsidRDefault="002D5634" w:rsidP="002D5634">
      <w:pPr>
        <w:pStyle w:val="PGEtekstglowny"/>
        <w:rPr>
          <w:rFonts w:ascii="Tahoma" w:hAnsi="Tahoma" w:cs="Tahoma"/>
          <w:b/>
          <w:sz w:val="20"/>
          <w:szCs w:val="20"/>
          <w:lang w:val="cs-CZ"/>
        </w:rPr>
      </w:pPr>
    </w:p>
    <w:p w:rsidR="002D5634" w:rsidRPr="002D5634" w:rsidRDefault="002D5634" w:rsidP="002D5634">
      <w:pPr>
        <w:pStyle w:val="Standard"/>
        <w:spacing w:after="120" w:line="36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:rsidR="00EE3760" w:rsidRPr="002D5634" w:rsidRDefault="00EE3760" w:rsidP="002D563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EE3760" w:rsidRPr="002D5634" w:rsidSect="00F643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95" w:rsidRDefault="00497195" w:rsidP="00931F19">
      <w:pPr>
        <w:spacing w:after="0" w:line="240" w:lineRule="auto"/>
      </w:pPr>
      <w:r>
        <w:separator/>
      </w:r>
    </w:p>
  </w:endnote>
  <w:endnote w:type="continuationSeparator" w:id="1">
    <w:p w:rsidR="00497195" w:rsidRDefault="00497195" w:rsidP="0093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0688"/>
      <w:docPartObj>
        <w:docPartGallery w:val="Page Numbers (Bottom of Page)"/>
        <w:docPartUnique/>
      </w:docPartObj>
    </w:sdtPr>
    <w:sdtContent>
      <w:p w:rsidR="00931F19" w:rsidRDefault="0098274D">
        <w:pPr>
          <w:pStyle w:val="Stopka"/>
        </w:pPr>
        <w:fldSimple w:instr=" PAGE   \* MERGEFORMAT ">
          <w:r w:rsidR="00525F87">
            <w:rPr>
              <w:noProof/>
            </w:rPr>
            <w:t>7</w:t>
          </w:r>
        </w:fldSimple>
      </w:p>
    </w:sdtContent>
  </w:sdt>
  <w:p w:rsidR="00931F19" w:rsidRDefault="00931F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95" w:rsidRDefault="00497195" w:rsidP="00931F19">
      <w:pPr>
        <w:spacing w:after="0" w:line="240" w:lineRule="auto"/>
      </w:pPr>
      <w:r>
        <w:separator/>
      </w:r>
    </w:p>
  </w:footnote>
  <w:footnote w:type="continuationSeparator" w:id="1">
    <w:p w:rsidR="00497195" w:rsidRDefault="00497195" w:rsidP="0093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F130A"/>
    <w:multiLevelType w:val="hybridMultilevel"/>
    <w:tmpl w:val="7194D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4BAA"/>
    <w:rsid w:val="000C4BAA"/>
    <w:rsid w:val="002D5634"/>
    <w:rsid w:val="00401A4F"/>
    <w:rsid w:val="00497195"/>
    <w:rsid w:val="00525F87"/>
    <w:rsid w:val="00597BBF"/>
    <w:rsid w:val="005A7B7A"/>
    <w:rsid w:val="005F0CAF"/>
    <w:rsid w:val="00616D31"/>
    <w:rsid w:val="007837F9"/>
    <w:rsid w:val="008A340C"/>
    <w:rsid w:val="00931F19"/>
    <w:rsid w:val="0098274D"/>
    <w:rsid w:val="00B45F70"/>
    <w:rsid w:val="00B62F70"/>
    <w:rsid w:val="00D561C4"/>
    <w:rsid w:val="00E41AE7"/>
    <w:rsid w:val="00EE3760"/>
    <w:rsid w:val="00F6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B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pl-PL"/>
    </w:rPr>
  </w:style>
  <w:style w:type="paragraph" w:customStyle="1" w:styleId="Podstawowyakapitowy">
    <w:name w:val="[Podstawowy akapitowy]"/>
    <w:basedOn w:val="Normalny"/>
    <w:rsid w:val="000C4BAA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5634"/>
    <w:pPr>
      <w:spacing w:after="0" w:line="240" w:lineRule="auto"/>
      <w:ind w:left="720"/>
      <w:contextualSpacing/>
    </w:pPr>
    <w:rPr>
      <w:sz w:val="24"/>
      <w:szCs w:val="24"/>
      <w:lang w:val="cs-CZ"/>
    </w:rPr>
  </w:style>
  <w:style w:type="paragraph" w:customStyle="1" w:styleId="PGEtekstglowny">
    <w:name w:val="PGE_tekst_glowny"/>
    <w:basedOn w:val="Normalny"/>
    <w:rsid w:val="002D5634"/>
    <w:pPr>
      <w:spacing w:after="0" w:line="360" w:lineRule="auto"/>
      <w:jc w:val="both"/>
    </w:pPr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93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1F19"/>
  </w:style>
  <w:style w:type="paragraph" w:styleId="Stopka">
    <w:name w:val="footer"/>
    <w:basedOn w:val="Normalny"/>
    <w:link w:val="StopkaZnak"/>
    <w:uiPriority w:val="99"/>
    <w:unhideWhenUsed/>
    <w:rsid w:val="0093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2018-11-20T08:26:00Z</cp:lastPrinted>
  <dcterms:created xsi:type="dcterms:W3CDTF">2018-11-19T09:47:00Z</dcterms:created>
  <dcterms:modified xsi:type="dcterms:W3CDTF">2018-11-20T08:35:00Z</dcterms:modified>
</cp:coreProperties>
</file>