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A1" w:rsidRDefault="001D3DA1" w:rsidP="001D3DA1">
      <w:pPr>
        <w:pStyle w:val="Tekstpodstawowy2"/>
        <w:spacing w:line="360" w:lineRule="auto"/>
        <w:jc w:val="righ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Augustów, dn. 22 lutego  2017 r.</w:t>
      </w:r>
    </w:p>
    <w:p w:rsidR="001D3DA1" w:rsidRDefault="001D3DA1" w:rsidP="001D3DA1">
      <w:pPr>
        <w:pStyle w:val="Tekstpodstawowy2"/>
        <w:spacing w:line="360" w:lineRule="auto"/>
        <w:jc w:val="right"/>
        <w:rPr>
          <w:rFonts w:ascii="Tahoma" w:hAnsi="Tahoma" w:cs="Tahoma"/>
          <w:b w:val="0"/>
          <w:szCs w:val="24"/>
        </w:rPr>
      </w:pPr>
    </w:p>
    <w:p w:rsidR="001D3DA1" w:rsidRDefault="001D3DA1" w:rsidP="001D3DA1">
      <w:pPr>
        <w:pStyle w:val="Tekstpodstawowy2"/>
        <w:spacing w:line="360" w:lineRule="auto"/>
        <w:jc w:val="left"/>
        <w:rPr>
          <w:rFonts w:ascii="Tahoma" w:hAnsi="Tahoma" w:cs="Tahoma"/>
          <w:szCs w:val="24"/>
        </w:rPr>
      </w:pPr>
    </w:p>
    <w:p w:rsidR="001D3DA1" w:rsidRPr="001D3DA1" w:rsidRDefault="001D3DA1" w:rsidP="001D3DA1">
      <w:pPr>
        <w:pStyle w:val="Tekstpodstawowy2"/>
        <w:spacing w:line="360" w:lineRule="auto"/>
        <w:jc w:val="left"/>
        <w:rPr>
          <w:rFonts w:ascii="Tahoma" w:hAnsi="Tahoma" w:cs="Tahoma"/>
          <w:szCs w:val="24"/>
        </w:rPr>
      </w:pPr>
    </w:p>
    <w:p w:rsidR="001D3DA1" w:rsidRDefault="001D3DA1" w:rsidP="001D3DA1">
      <w:pPr>
        <w:pStyle w:val="Tekstpodstawowy2"/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Dotyczy : przetarg nieograniczony na dostawę na potrzeby SPZOZ w Augustowie systemów do pozyskiwania osocza </w:t>
      </w:r>
      <w:proofErr w:type="spellStart"/>
      <w:r>
        <w:rPr>
          <w:rFonts w:ascii="Tahoma" w:hAnsi="Tahoma" w:cs="Tahoma"/>
          <w:b w:val="0"/>
          <w:szCs w:val="24"/>
        </w:rPr>
        <w:t>bogatopłytkowego</w:t>
      </w:r>
      <w:proofErr w:type="spellEnd"/>
      <w:r>
        <w:rPr>
          <w:rFonts w:ascii="Tahoma" w:hAnsi="Tahoma" w:cs="Tahoma"/>
          <w:b w:val="0"/>
          <w:szCs w:val="24"/>
        </w:rPr>
        <w:t xml:space="preserve"> znak sprawy 2/ZP/2017</w:t>
      </w:r>
    </w:p>
    <w:p w:rsidR="001D3DA1" w:rsidRDefault="001D3DA1" w:rsidP="001D3DA1">
      <w:pPr>
        <w:pStyle w:val="Tekstpodstawowy2"/>
        <w:spacing w:line="360" w:lineRule="auto"/>
        <w:rPr>
          <w:rFonts w:ascii="Tahoma" w:hAnsi="Tahoma" w:cs="Tahoma"/>
          <w:b w:val="0"/>
          <w:szCs w:val="24"/>
        </w:rPr>
      </w:pPr>
    </w:p>
    <w:p w:rsidR="001D3DA1" w:rsidRDefault="001D3DA1" w:rsidP="001D3DA1">
      <w:pPr>
        <w:pStyle w:val="Tekstpodstawowy2"/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ab/>
        <w:t>Samodzielny Publiczny Zakład Opieki Zdrowotnej w Augustowie odpowiadając na zapytania oferentów wyjaśnia co następuje :</w:t>
      </w:r>
    </w:p>
    <w:p w:rsidR="001D3DA1" w:rsidRDefault="001D3DA1" w:rsidP="001D3DA1">
      <w:pPr>
        <w:pStyle w:val="Tekstpodstawowy2"/>
        <w:spacing w:line="360" w:lineRule="auto"/>
        <w:rPr>
          <w:rFonts w:ascii="Tahoma" w:hAnsi="Tahoma" w:cs="Tahoma"/>
          <w:b w:val="0"/>
          <w:szCs w:val="24"/>
        </w:rPr>
      </w:pPr>
    </w:p>
    <w:p w:rsidR="001D3DA1" w:rsidRPr="001D3DA1" w:rsidRDefault="001D3DA1" w:rsidP="001D3DA1">
      <w:pPr>
        <w:pStyle w:val="DefaultStyle"/>
        <w:numPr>
          <w:ilvl w:val="0"/>
          <w:numId w:val="2"/>
        </w:numPr>
        <w:autoSpaceDE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D3DA1">
        <w:rPr>
          <w:rFonts w:ascii="Tahoma" w:hAnsi="Tahoma" w:cs="Tahoma"/>
          <w:b/>
          <w:sz w:val="20"/>
          <w:szCs w:val="20"/>
        </w:rPr>
        <w:t>Pytanie</w:t>
      </w:r>
      <w:r w:rsidRPr="001D3DA1"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D3DA1">
        <w:rPr>
          <w:rFonts w:ascii="Tahoma" w:hAnsi="Tahoma" w:cs="Tahoma"/>
          <w:b/>
          <w:bCs/>
          <w:sz w:val="20"/>
          <w:szCs w:val="20"/>
        </w:rPr>
        <w:t xml:space="preserve">Czy Zamawiający, celem otrzymania najkorzystniejszej oferty, dopuści: </w:t>
      </w:r>
      <w:r w:rsidRPr="001D3DA1">
        <w:rPr>
          <w:rFonts w:ascii="Tahoma" w:hAnsi="Tahoma" w:cs="Tahoma"/>
          <w:bCs/>
          <w:sz w:val="20"/>
          <w:szCs w:val="20"/>
        </w:rPr>
        <w:t xml:space="preserve">Sterylny jednorazowy zestaw umożliwiający przygotowanie </w:t>
      </w:r>
      <w:r w:rsidRPr="001D3DA1">
        <w:rPr>
          <w:rFonts w:ascii="Tahoma" w:hAnsi="Tahoma" w:cs="Tahoma"/>
          <w:b/>
          <w:bCs/>
          <w:sz w:val="20"/>
          <w:szCs w:val="20"/>
        </w:rPr>
        <w:t>3 ml</w:t>
      </w:r>
      <w:r w:rsidRPr="001D3DA1">
        <w:rPr>
          <w:rFonts w:ascii="Tahoma" w:hAnsi="Tahoma" w:cs="Tahoma"/>
          <w:bCs/>
          <w:sz w:val="20"/>
          <w:szCs w:val="20"/>
        </w:rPr>
        <w:t xml:space="preserve"> koncentratu </w:t>
      </w:r>
      <w:proofErr w:type="spellStart"/>
      <w:r w:rsidRPr="001D3DA1">
        <w:rPr>
          <w:rFonts w:ascii="Tahoma" w:hAnsi="Tahoma" w:cs="Tahoma"/>
          <w:bCs/>
          <w:sz w:val="20"/>
          <w:szCs w:val="20"/>
        </w:rPr>
        <w:t>leukocytarno-bogatopłytkowego</w:t>
      </w:r>
      <w:proofErr w:type="spellEnd"/>
      <w:r w:rsidRPr="001D3DA1">
        <w:rPr>
          <w:rFonts w:ascii="Tahoma" w:hAnsi="Tahoma" w:cs="Tahoma"/>
          <w:bCs/>
          <w:sz w:val="20"/>
          <w:szCs w:val="20"/>
        </w:rPr>
        <w:t xml:space="preserve"> (PRP) z 27 ml krwi obwodowej przy stężeniu </w:t>
      </w:r>
      <w:r w:rsidRPr="001D3DA1">
        <w:rPr>
          <w:rFonts w:ascii="Tahoma" w:hAnsi="Tahoma" w:cs="Tahoma"/>
          <w:b/>
          <w:bCs/>
          <w:sz w:val="20"/>
          <w:szCs w:val="20"/>
        </w:rPr>
        <w:t>6-7 razy</w:t>
      </w:r>
      <w:r w:rsidRPr="001D3DA1">
        <w:rPr>
          <w:rFonts w:ascii="Tahoma" w:hAnsi="Tahoma" w:cs="Tahoma"/>
          <w:bCs/>
          <w:sz w:val="20"/>
          <w:szCs w:val="20"/>
        </w:rPr>
        <w:t xml:space="preserve"> wartość bazowa, ale nie mniej niż </w:t>
      </w:r>
      <w:r w:rsidRPr="001D3DA1">
        <w:rPr>
          <w:rFonts w:ascii="Tahoma" w:hAnsi="Tahoma" w:cs="Tahoma"/>
          <w:b/>
          <w:bCs/>
          <w:sz w:val="20"/>
          <w:szCs w:val="20"/>
        </w:rPr>
        <w:t xml:space="preserve">1 mln płytek w </w:t>
      </w:r>
      <w:proofErr w:type="spellStart"/>
      <w:r w:rsidRPr="001D3DA1">
        <w:rPr>
          <w:rFonts w:ascii="Tahoma" w:hAnsi="Tahoma" w:cs="Tahoma"/>
          <w:b/>
          <w:bCs/>
          <w:sz w:val="20"/>
          <w:szCs w:val="20"/>
        </w:rPr>
        <w:t>mikrolitrze</w:t>
      </w:r>
      <w:proofErr w:type="spellEnd"/>
      <w:r w:rsidRPr="001D3DA1">
        <w:rPr>
          <w:rFonts w:ascii="Tahoma" w:hAnsi="Tahoma" w:cs="Tahoma"/>
          <w:b/>
          <w:bCs/>
          <w:sz w:val="20"/>
          <w:szCs w:val="20"/>
        </w:rPr>
        <w:t xml:space="preserve"> – wymagana wartość potwierdzona i udokumentowana w przeprowadzonych badaniach</w:t>
      </w:r>
      <w:r w:rsidRPr="001D3DA1">
        <w:rPr>
          <w:rFonts w:ascii="Tahoma" w:hAnsi="Tahoma" w:cs="Tahoma"/>
          <w:bCs/>
          <w:sz w:val="20"/>
          <w:szCs w:val="20"/>
        </w:rPr>
        <w:t xml:space="preserve">. Istnieje również możliwość indywidualnego dobrania objętości przetwarzanej krwi w przedziale </w:t>
      </w:r>
      <w:r w:rsidRPr="001D3DA1">
        <w:rPr>
          <w:rFonts w:ascii="Tahoma" w:hAnsi="Tahoma" w:cs="Tahoma"/>
          <w:b/>
          <w:bCs/>
          <w:sz w:val="20"/>
          <w:szCs w:val="20"/>
        </w:rPr>
        <w:t>od 15 ml do 30 ml</w:t>
      </w:r>
      <w:r w:rsidRPr="001D3DA1">
        <w:rPr>
          <w:rFonts w:ascii="Tahoma" w:hAnsi="Tahoma" w:cs="Tahoma"/>
          <w:bCs/>
          <w:sz w:val="20"/>
          <w:szCs w:val="20"/>
        </w:rPr>
        <w:t xml:space="preserve">, w rezultacie czego uzyskujemy od 0.2 ml do </w:t>
      </w:r>
      <w:r w:rsidRPr="001D3DA1">
        <w:rPr>
          <w:rFonts w:ascii="Tahoma" w:hAnsi="Tahoma" w:cs="Tahoma"/>
          <w:b/>
          <w:bCs/>
          <w:sz w:val="20"/>
          <w:szCs w:val="20"/>
        </w:rPr>
        <w:t>3 ml PRP</w:t>
      </w:r>
      <w:r w:rsidRPr="001D3DA1">
        <w:rPr>
          <w:rFonts w:ascii="Tahoma" w:hAnsi="Tahoma" w:cs="Tahoma"/>
          <w:bCs/>
          <w:sz w:val="20"/>
          <w:szCs w:val="20"/>
        </w:rPr>
        <w:t xml:space="preserve"> - </w:t>
      </w:r>
      <w:r w:rsidRPr="001D3DA1">
        <w:rPr>
          <w:rFonts w:ascii="Tahoma" w:hAnsi="Tahoma" w:cs="Tahoma"/>
          <w:sz w:val="20"/>
          <w:szCs w:val="20"/>
        </w:rPr>
        <w:t xml:space="preserve">zawiesiny o wysokiej koncentracji płytek krwi oraz czynników wzrostu takich jak: </w:t>
      </w:r>
      <w:proofErr w:type="spellStart"/>
      <w:r w:rsidRPr="001D3DA1">
        <w:rPr>
          <w:rFonts w:ascii="Tahoma" w:hAnsi="Tahoma" w:cs="Tahoma"/>
          <w:sz w:val="20"/>
          <w:szCs w:val="20"/>
        </w:rPr>
        <w:t>PDGF-AB</w:t>
      </w:r>
      <w:proofErr w:type="spellEnd"/>
      <w:r w:rsidRPr="001D3DA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1D3DA1">
        <w:rPr>
          <w:rFonts w:ascii="Tahoma" w:hAnsi="Tahoma" w:cs="Tahoma"/>
          <w:sz w:val="20"/>
          <w:szCs w:val="20"/>
        </w:rPr>
        <w:t>TGF-BI</w:t>
      </w:r>
      <w:proofErr w:type="spellEnd"/>
      <w:r w:rsidRPr="001D3DA1">
        <w:rPr>
          <w:rFonts w:ascii="Tahoma" w:hAnsi="Tahoma" w:cs="Tahoma"/>
          <w:sz w:val="20"/>
          <w:szCs w:val="20"/>
        </w:rPr>
        <w:t>, VEGF, EGF.</w:t>
      </w:r>
    </w:p>
    <w:p w:rsidR="001D3DA1" w:rsidRPr="001D3DA1" w:rsidRDefault="001D3DA1" w:rsidP="001D3DA1">
      <w:pPr>
        <w:pStyle w:val="DefaultStyle"/>
        <w:autoSpaceDE w:val="0"/>
        <w:spacing w:line="36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1D3DA1">
        <w:rPr>
          <w:rFonts w:ascii="Tahoma" w:hAnsi="Tahoma" w:cs="Tahoma"/>
          <w:bCs/>
          <w:sz w:val="20"/>
          <w:szCs w:val="20"/>
        </w:rPr>
        <w:t xml:space="preserve">Element konstrukcji wewnętrznej tuby separującej w postaci tulei umożliwiającego kumulowanie płytek </w:t>
      </w:r>
      <w:r w:rsidRPr="001D3DA1">
        <w:rPr>
          <w:rFonts w:ascii="Tahoma" w:hAnsi="Tahoma" w:cs="Tahoma"/>
          <w:bCs/>
          <w:sz w:val="20"/>
          <w:szCs w:val="20"/>
        </w:rPr>
        <w:br/>
        <w:t xml:space="preserve">w celu ich precyzyjnej aspiracji po przeprowadzeniu frakcjonowania. Gwintowana podstawa separatora umożliwiająca podnoszenie frakcji erytrocytów z zachowaniem szczelności </w:t>
      </w:r>
      <w:r w:rsidRPr="001D3DA1">
        <w:rPr>
          <w:rFonts w:ascii="Tahoma" w:hAnsi="Tahoma" w:cs="Tahoma"/>
          <w:b/>
          <w:bCs/>
          <w:sz w:val="20"/>
          <w:szCs w:val="20"/>
        </w:rPr>
        <w:t>zamkniętego systemu</w:t>
      </w:r>
      <w:r w:rsidRPr="001D3DA1">
        <w:rPr>
          <w:rFonts w:ascii="Tahoma" w:hAnsi="Tahoma" w:cs="Tahoma"/>
          <w:bCs/>
          <w:sz w:val="20"/>
          <w:szCs w:val="20"/>
        </w:rPr>
        <w:t>. Separator wyposażony jest w specjalną przegrodę, trwale oddzielającą warstwę erytrocytów z płytkami krwi od osocza oraz bagnet z gwintem blokującym regulującym ujście erytrocytów.</w:t>
      </w:r>
    </w:p>
    <w:p w:rsidR="001D3DA1" w:rsidRDefault="001D3DA1" w:rsidP="001D3DA1">
      <w:pPr>
        <w:pStyle w:val="Akapitzlist"/>
        <w:autoSpaceDE w:val="0"/>
        <w:spacing w:line="360" w:lineRule="auto"/>
        <w:ind w:left="709"/>
        <w:rPr>
          <w:rFonts w:ascii="Tahoma" w:hAnsi="Tahoma" w:cs="Tahoma"/>
          <w:bCs/>
          <w:color w:val="000000"/>
          <w:sz w:val="20"/>
          <w:szCs w:val="20"/>
        </w:rPr>
      </w:pPr>
      <w:r w:rsidRPr="001D3DA1">
        <w:rPr>
          <w:rFonts w:ascii="Tahoma" w:hAnsi="Tahoma" w:cs="Tahoma"/>
          <w:bCs/>
          <w:sz w:val="20"/>
          <w:szCs w:val="20"/>
        </w:rPr>
        <w:t xml:space="preserve">Zestaw zawiera wszelkie niezbędne elementy do przygotowania PRP: specjalna kapsuła 30 ml, strzykawka 30 ml, strzykawka 5 ml, </w:t>
      </w:r>
      <w:proofErr w:type="spellStart"/>
      <w:r w:rsidRPr="001D3DA1">
        <w:rPr>
          <w:rFonts w:ascii="Tahoma" w:hAnsi="Tahoma" w:cs="Tahoma"/>
          <w:bCs/>
          <w:sz w:val="20"/>
          <w:szCs w:val="20"/>
        </w:rPr>
        <w:t>ACD-A</w:t>
      </w:r>
      <w:proofErr w:type="spellEnd"/>
      <w:r w:rsidRPr="001D3DA1">
        <w:rPr>
          <w:rFonts w:ascii="Tahoma" w:hAnsi="Tahoma" w:cs="Tahoma"/>
          <w:bCs/>
          <w:sz w:val="20"/>
          <w:szCs w:val="20"/>
        </w:rPr>
        <w:t xml:space="preserve"> (antykoagulant 50 ml), motylek do pobrania krwi, 3x igła 18G</w:t>
      </w:r>
      <w:r>
        <w:rPr>
          <w:rFonts w:ascii="Tahoma" w:hAnsi="Tahoma" w:cs="Tahoma"/>
          <w:bCs/>
          <w:sz w:val="20"/>
          <w:szCs w:val="20"/>
        </w:rPr>
        <w:t>.</w:t>
      </w:r>
      <w:r w:rsidRPr="001D3DA1">
        <w:rPr>
          <w:rFonts w:ascii="Tahoma" w:hAnsi="Tahoma" w:cs="Tahoma"/>
          <w:bCs/>
          <w:sz w:val="20"/>
          <w:szCs w:val="20"/>
        </w:rPr>
        <w:t xml:space="preserve">  Czas uzyskiwania osocza bogato płytkowego nie dłuższy niż 5 min.</w:t>
      </w:r>
      <w:r w:rsidRPr="001D3DA1">
        <w:rPr>
          <w:rFonts w:ascii="Tahoma" w:hAnsi="Tahoma" w:cs="Tahoma"/>
          <w:bCs/>
          <w:sz w:val="20"/>
          <w:szCs w:val="20"/>
        </w:rPr>
        <w:br/>
      </w:r>
      <w:r w:rsidRPr="001D3DA1">
        <w:rPr>
          <w:rFonts w:ascii="Tahoma" w:hAnsi="Tahoma" w:cs="Tahoma"/>
          <w:bCs/>
          <w:color w:val="000000"/>
          <w:sz w:val="20"/>
          <w:szCs w:val="20"/>
        </w:rPr>
        <w:t>Zamawiający zapewnia bezpłatne użyczenie wirówki na czas obowiązywania umowy.</w:t>
      </w:r>
    </w:p>
    <w:p w:rsidR="001D3DA1" w:rsidRPr="001D3DA1" w:rsidRDefault="001D3DA1" w:rsidP="001D3DA1">
      <w:pPr>
        <w:pStyle w:val="Akapitzlist"/>
        <w:autoSpaceDE w:val="0"/>
        <w:spacing w:line="360" w:lineRule="auto"/>
        <w:ind w:left="709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Zamawiający dopuszcza taki zestaw.</w:t>
      </w:r>
    </w:p>
    <w:p w:rsidR="001D3DA1" w:rsidRDefault="001D3DA1" w:rsidP="001D3DA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1D3DA1">
        <w:rPr>
          <w:rFonts w:ascii="Tahoma" w:hAnsi="Tahoma" w:cs="Tahoma"/>
          <w:bCs/>
          <w:sz w:val="20"/>
          <w:szCs w:val="20"/>
        </w:rPr>
        <w:t>Czy Zamawiający dopuści j</w:t>
      </w:r>
      <w:r w:rsidRPr="001D3DA1">
        <w:rPr>
          <w:rFonts w:ascii="Tahoma" w:hAnsi="Tahoma" w:cs="Tahoma"/>
          <w:sz w:val="20"/>
          <w:szCs w:val="20"/>
        </w:rPr>
        <w:t xml:space="preserve">ednorazowy system trójkomorowy, służący do uzyskiwania autologicznego osocza </w:t>
      </w:r>
      <w:proofErr w:type="spellStart"/>
      <w:r w:rsidRPr="001D3DA1">
        <w:rPr>
          <w:rFonts w:ascii="Tahoma" w:hAnsi="Tahoma" w:cs="Tahoma"/>
          <w:sz w:val="20"/>
          <w:szCs w:val="20"/>
        </w:rPr>
        <w:t>bogatopłytkowego</w:t>
      </w:r>
      <w:proofErr w:type="spellEnd"/>
      <w:r w:rsidRPr="001D3DA1">
        <w:rPr>
          <w:rFonts w:ascii="Tahoma" w:hAnsi="Tahoma" w:cs="Tahoma"/>
          <w:sz w:val="20"/>
          <w:szCs w:val="20"/>
        </w:rPr>
        <w:t xml:space="preserve"> PRP z obwodowej krwi pacjenta. Pozwalający uzyskać  do 4 ml osocza </w:t>
      </w:r>
      <w:proofErr w:type="spellStart"/>
      <w:r w:rsidRPr="001D3DA1">
        <w:rPr>
          <w:rFonts w:ascii="Tahoma" w:hAnsi="Tahoma" w:cs="Tahoma"/>
          <w:sz w:val="20"/>
          <w:szCs w:val="20"/>
        </w:rPr>
        <w:t>bogatopłytkowego</w:t>
      </w:r>
      <w:proofErr w:type="spellEnd"/>
      <w:r w:rsidRPr="001D3DA1">
        <w:rPr>
          <w:rFonts w:ascii="Tahoma" w:hAnsi="Tahoma" w:cs="Tahoma"/>
          <w:sz w:val="20"/>
          <w:szCs w:val="20"/>
        </w:rPr>
        <w:t xml:space="preserve"> w czasie do 9 min. Zintegrowana szyjka umożliwiająca podgląd koncentracji osocza. Dodatkowe zabezpieczenie w postaci trzech silikonowych obręczy zabezpieczających przed wtórną kontaminacją. Zawierający port, filtr wentylacyjny oraz silikonową membranę zabezpieczoną dodatkową folią ochronną do pobrania w końcowej fazie gotowego preparatu. Dwa niezależne samoblokujące mechanizmy </w:t>
      </w:r>
      <w:r w:rsidRPr="001D3DA1">
        <w:rPr>
          <w:rFonts w:ascii="Tahoma" w:hAnsi="Tahoma" w:cs="Tahoma"/>
          <w:sz w:val="20"/>
          <w:szCs w:val="20"/>
        </w:rPr>
        <w:lastRenderedPageBreak/>
        <w:t xml:space="preserve">umożliwiające separację krwi pomiędzy poszczególnymi  komorami. </w:t>
      </w:r>
      <w:r w:rsidRPr="001D3DA1">
        <w:rPr>
          <w:rFonts w:ascii="Tahoma" w:hAnsi="Tahoma" w:cs="Tahoma"/>
          <w:color w:val="000000"/>
          <w:sz w:val="20"/>
          <w:szCs w:val="20"/>
          <w:lang w:eastAsia="pl-PL"/>
        </w:rPr>
        <w:t>Oferent zobowiązuje się do bezpłatnego użyczenia wirówki kompatybilnej z powyższym systemem niezbędnej do uzyskiwania osocza na czas trwania umowy.</w:t>
      </w:r>
    </w:p>
    <w:p w:rsidR="001D3DA1" w:rsidRDefault="001D3DA1" w:rsidP="001D3DA1">
      <w:pPr>
        <w:pStyle w:val="Akapitzlist"/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1D3DA1" w:rsidRPr="001D3DA1" w:rsidRDefault="001D3DA1" w:rsidP="001D3DA1">
      <w:pPr>
        <w:pStyle w:val="Akapitzlist"/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sz w:val="20"/>
          <w:szCs w:val="20"/>
        </w:rPr>
        <w:t>Zamawiający dopuszcza taki system.</w:t>
      </w:r>
    </w:p>
    <w:p w:rsidR="001D3DA1" w:rsidRPr="007B7B35" w:rsidRDefault="001D3DA1" w:rsidP="001D3DA1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6B370A" w:rsidRDefault="006B370A"/>
    <w:sectPr w:rsidR="006B370A" w:rsidSect="006C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F99"/>
    <w:multiLevelType w:val="hybridMultilevel"/>
    <w:tmpl w:val="62A6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B07EF"/>
    <w:multiLevelType w:val="hybridMultilevel"/>
    <w:tmpl w:val="04F68EF8"/>
    <w:lvl w:ilvl="0" w:tplc="393AF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D3DA1"/>
    <w:rsid w:val="001D3DA1"/>
    <w:rsid w:val="001F2B74"/>
    <w:rsid w:val="002D2D23"/>
    <w:rsid w:val="006B370A"/>
    <w:rsid w:val="006C069E"/>
    <w:rsid w:val="009B5251"/>
    <w:rsid w:val="00AE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1D3DA1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3DA1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DefaultStyle">
    <w:name w:val="Default Style"/>
    <w:rsid w:val="001D3DA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kapitzlist">
    <w:name w:val="List Paragraph"/>
    <w:basedOn w:val="DefaultStyle"/>
    <w:rsid w:val="001D3DA1"/>
    <w:pPr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Your User Name</cp:lastModifiedBy>
  <cp:revision>5</cp:revision>
  <cp:lastPrinted>2017-02-22T06:47:00Z</cp:lastPrinted>
  <dcterms:created xsi:type="dcterms:W3CDTF">2017-02-22T06:38:00Z</dcterms:created>
  <dcterms:modified xsi:type="dcterms:W3CDTF">2017-02-22T08:15:00Z</dcterms:modified>
</cp:coreProperties>
</file>