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732" w:rsidRPr="00F56172" w:rsidRDefault="00C06C0C">
      <w:pPr>
        <w:rPr>
          <w:rFonts w:ascii="Times New Roman" w:hAnsi="Times New Roman" w:cs="Times New Roman"/>
          <w:b/>
          <w:sz w:val="24"/>
          <w:szCs w:val="24"/>
        </w:rPr>
      </w:pPr>
      <w:r w:rsidRPr="00F56172">
        <w:rPr>
          <w:rFonts w:ascii="Times New Roman" w:hAnsi="Times New Roman" w:cs="Times New Roman"/>
          <w:b/>
          <w:sz w:val="24"/>
          <w:szCs w:val="24"/>
        </w:rPr>
        <w:t>Pakiet Nr</w:t>
      </w:r>
      <w:r w:rsidR="00F56172" w:rsidRPr="00F56172">
        <w:rPr>
          <w:rFonts w:ascii="Times New Roman" w:hAnsi="Times New Roman" w:cs="Times New Roman"/>
          <w:b/>
          <w:sz w:val="24"/>
          <w:szCs w:val="24"/>
        </w:rPr>
        <w:t xml:space="preserve"> VII</w:t>
      </w:r>
      <w:r w:rsidR="00F56172">
        <w:rPr>
          <w:rFonts w:ascii="Times New Roman" w:hAnsi="Times New Roman" w:cs="Times New Roman"/>
          <w:b/>
          <w:sz w:val="24"/>
          <w:szCs w:val="24"/>
        </w:rPr>
        <w:t>I</w:t>
      </w:r>
    </w:p>
    <w:p w:rsidR="00C06C0C" w:rsidRDefault="00C06C0C" w:rsidP="00C06C0C">
      <w:pPr>
        <w:rPr>
          <w:rFonts w:ascii="Tahoma" w:hAnsi="Tahoma" w:cs="Tahoma"/>
          <w:sz w:val="20"/>
          <w:szCs w:val="20"/>
        </w:rPr>
      </w:pPr>
    </w:p>
    <w:tbl>
      <w:tblPr>
        <w:tblW w:w="1470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771"/>
        <w:gridCol w:w="849"/>
        <w:gridCol w:w="6"/>
        <w:gridCol w:w="1151"/>
        <w:gridCol w:w="1960"/>
        <w:gridCol w:w="862"/>
        <w:gridCol w:w="1956"/>
        <w:gridCol w:w="1147"/>
      </w:tblGrid>
      <w:tr w:rsidR="00A217B4" w:rsidRPr="00A217B4" w:rsidTr="00A217B4">
        <w:trPr>
          <w:trHeight w:val="1224"/>
        </w:trPr>
        <w:tc>
          <w:tcPr>
            <w:tcW w:w="6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217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Nazwa </w:t>
            </w:r>
          </w:p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217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(dawka, postać)</w:t>
            </w:r>
          </w:p>
        </w:tc>
        <w:tc>
          <w:tcPr>
            <w:tcW w:w="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217B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Ilość opakowań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217B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jednostkowa opakowania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217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217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 VAT</w:t>
            </w:r>
          </w:p>
        </w:tc>
        <w:tc>
          <w:tcPr>
            <w:tcW w:w="1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217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Wartość brutto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217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Próbki</w:t>
            </w:r>
          </w:p>
        </w:tc>
      </w:tr>
      <w:tr w:rsidR="00A217B4" w:rsidRPr="00A217B4" w:rsidTr="00A217B4">
        <w:trPr>
          <w:trHeight w:val="245"/>
        </w:trPr>
        <w:tc>
          <w:tcPr>
            <w:tcW w:w="6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217B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217B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217B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217B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217B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217B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217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A217B4" w:rsidRPr="00A217B4" w:rsidTr="00A217B4">
        <w:trPr>
          <w:trHeight w:val="490"/>
        </w:trPr>
        <w:tc>
          <w:tcPr>
            <w:tcW w:w="6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5FC">
              <w:rPr>
                <w:rFonts w:ascii="Times New Roman" w:hAnsi="Times New Roman" w:cs="Times New Roman"/>
                <w:sz w:val="20"/>
                <w:szCs w:val="20"/>
              </w:rPr>
              <w:t xml:space="preserve">Preparat do płukania jamy ustnej pacjentów przed i po zabiegach chirurgicznych w obrębie jamy ustnej, także do zastosowania u pacjentów podłączonych do respiratora. Wykazujący działanie antybakteryjne w czasie do 30 sekund, MRSA w czasie do 15 sekund. Gotowy do użycia, bezbarwny. Zawierający </w:t>
            </w:r>
            <w:proofErr w:type="spellStart"/>
            <w:r w:rsidRPr="001675FC">
              <w:rPr>
                <w:rFonts w:ascii="Times New Roman" w:hAnsi="Times New Roman" w:cs="Times New Roman"/>
                <w:sz w:val="20"/>
                <w:szCs w:val="20"/>
              </w:rPr>
              <w:t>dichlorowodorek</w:t>
            </w:r>
            <w:proofErr w:type="spellEnd"/>
            <w:r w:rsidRPr="001675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675FC">
              <w:rPr>
                <w:rFonts w:ascii="Times New Roman" w:hAnsi="Times New Roman" w:cs="Times New Roman"/>
                <w:sz w:val="20"/>
                <w:szCs w:val="20"/>
              </w:rPr>
              <w:t>octenidynę</w:t>
            </w:r>
            <w:proofErr w:type="spellEnd"/>
            <w:r w:rsidRPr="001675FC">
              <w:rPr>
                <w:rFonts w:ascii="Times New Roman" w:hAnsi="Times New Roman" w:cs="Times New Roman"/>
                <w:sz w:val="20"/>
                <w:szCs w:val="20"/>
              </w:rPr>
              <w:t xml:space="preserve">. Bez </w:t>
            </w:r>
            <w:proofErr w:type="spellStart"/>
            <w:r w:rsidRPr="001675FC">
              <w:rPr>
                <w:rFonts w:ascii="Times New Roman" w:hAnsi="Times New Roman" w:cs="Times New Roman"/>
                <w:sz w:val="20"/>
                <w:szCs w:val="20"/>
              </w:rPr>
              <w:t>poliheksanidyny</w:t>
            </w:r>
            <w:proofErr w:type="spellEnd"/>
            <w:r w:rsidRPr="001675F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675FC">
              <w:rPr>
                <w:rFonts w:ascii="Times New Roman" w:hAnsi="Times New Roman" w:cs="Times New Roman"/>
                <w:sz w:val="20"/>
                <w:szCs w:val="20"/>
              </w:rPr>
              <w:t>chlorheksydyny</w:t>
            </w:r>
            <w:proofErr w:type="spellEnd"/>
            <w:r w:rsidRPr="001675FC">
              <w:rPr>
                <w:rFonts w:ascii="Times New Roman" w:hAnsi="Times New Roman" w:cs="Times New Roman"/>
                <w:sz w:val="20"/>
                <w:szCs w:val="20"/>
              </w:rPr>
              <w:t xml:space="preserve"> i alkoholu. Nie przebarwiający szkliwa. Okres trwałości preparatu po otwarciu opakowania min. 3 miesiące. Kosmetyk. Pojemność 250 ml. </w:t>
            </w:r>
          </w:p>
        </w:tc>
        <w:tc>
          <w:tcPr>
            <w:tcW w:w="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5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5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Szt. 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1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A217B4" w:rsidRPr="00A217B4" w:rsidTr="00A217B4">
        <w:trPr>
          <w:trHeight w:val="490"/>
        </w:trPr>
        <w:tc>
          <w:tcPr>
            <w:tcW w:w="6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5FC">
              <w:rPr>
                <w:rFonts w:ascii="Times New Roman" w:hAnsi="Times New Roman" w:cs="Times New Roman"/>
                <w:sz w:val="20"/>
                <w:szCs w:val="20"/>
              </w:rPr>
              <w:t xml:space="preserve">Preparat w płynie do oczyszczenia, dekontaminacji i nawilżania ran. Zawierający </w:t>
            </w:r>
            <w:proofErr w:type="spellStart"/>
            <w:r w:rsidRPr="001675FC">
              <w:rPr>
                <w:rFonts w:ascii="Times New Roman" w:hAnsi="Times New Roman" w:cs="Times New Roman"/>
                <w:sz w:val="20"/>
                <w:szCs w:val="20"/>
              </w:rPr>
              <w:t>dichlorowodorek</w:t>
            </w:r>
            <w:proofErr w:type="spellEnd"/>
            <w:r w:rsidRPr="001675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675FC">
              <w:rPr>
                <w:rFonts w:ascii="Times New Roman" w:hAnsi="Times New Roman" w:cs="Times New Roman"/>
                <w:sz w:val="20"/>
                <w:szCs w:val="20"/>
              </w:rPr>
              <w:t>octenidyny</w:t>
            </w:r>
            <w:proofErr w:type="spellEnd"/>
            <w:r w:rsidRPr="001675FC">
              <w:rPr>
                <w:rFonts w:ascii="Times New Roman" w:hAnsi="Times New Roman" w:cs="Times New Roman"/>
                <w:sz w:val="20"/>
                <w:szCs w:val="20"/>
              </w:rPr>
              <w:t xml:space="preserve">. Bez </w:t>
            </w:r>
            <w:proofErr w:type="spellStart"/>
            <w:r w:rsidRPr="001675FC">
              <w:rPr>
                <w:rFonts w:ascii="Times New Roman" w:hAnsi="Times New Roman" w:cs="Times New Roman"/>
                <w:sz w:val="20"/>
                <w:szCs w:val="20"/>
              </w:rPr>
              <w:t>poliheksanidyny</w:t>
            </w:r>
            <w:proofErr w:type="spellEnd"/>
            <w:r w:rsidRPr="001675FC">
              <w:rPr>
                <w:rFonts w:ascii="Times New Roman" w:hAnsi="Times New Roman" w:cs="Times New Roman"/>
                <w:sz w:val="20"/>
                <w:szCs w:val="20"/>
              </w:rPr>
              <w:t xml:space="preserve">, alkoholu, środków konserwujących. Bezbarwny, usuwający skutecznie </w:t>
            </w:r>
            <w:proofErr w:type="spellStart"/>
            <w:r w:rsidRPr="001675FC">
              <w:rPr>
                <w:rFonts w:ascii="Times New Roman" w:hAnsi="Times New Roman" w:cs="Times New Roman"/>
                <w:sz w:val="20"/>
                <w:szCs w:val="20"/>
              </w:rPr>
              <w:t>biofilm</w:t>
            </w:r>
            <w:proofErr w:type="spellEnd"/>
            <w:r w:rsidRPr="001675FC">
              <w:rPr>
                <w:rFonts w:ascii="Times New Roman" w:hAnsi="Times New Roman" w:cs="Times New Roman"/>
                <w:sz w:val="20"/>
                <w:szCs w:val="20"/>
              </w:rPr>
              <w:t xml:space="preserve"> bakteryjny. Wyrób medyczny. Pojemność 350 ml. </w:t>
            </w:r>
          </w:p>
        </w:tc>
        <w:tc>
          <w:tcPr>
            <w:tcW w:w="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5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1675FC" w:rsidP="00A217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5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  <w:r w:rsidR="00A217B4" w:rsidRPr="001675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zt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1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A217B4" w:rsidRPr="00A217B4" w:rsidTr="00A217B4">
        <w:trPr>
          <w:trHeight w:val="490"/>
        </w:trPr>
        <w:tc>
          <w:tcPr>
            <w:tcW w:w="6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675FC">
              <w:rPr>
                <w:rFonts w:ascii="Times New Roman" w:hAnsi="Times New Roman" w:cs="Times New Roman"/>
                <w:sz w:val="20"/>
                <w:szCs w:val="20"/>
              </w:rPr>
              <w:t>Peparat</w:t>
            </w:r>
            <w:proofErr w:type="spellEnd"/>
            <w:r w:rsidRPr="001675FC">
              <w:rPr>
                <w:rFonts w:ascii="Times New Roman" w:hAnsi="Times New Roman" w:cs="Times New Roman"/>
                <w:sz w:val="20"/>
                <w:szCs w:val="20"/>
              </w:rPr>
              <w:t xml:space="preserve"> w żelu do oczyszczenia, dekontaminacji i nawilżania ran. Zawierający </w:t>
            </w:r>
            <w:proofErr w:type="spellStart"/>
            <w:r w:rsidRPr="001675FC">
              <w:rPr>
                <w:rFonts w:ascii="Times New Roman" w:hAnsi="Times New Roman" w:cs="Times New Roman"/>
                <w:sz w:val="20"/>
                <w:szCs w:val="20"/>
              </w:rPr>
              <w:t>dichlorowodorek</w:t>
            </w:r>
            <w:proofErr w:type="spellEnd"/>
            <w:r w:rsidRPr="001675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675FC">
              <w:rPr>
                <w:rFonts w:ascii="Times New Roman" w:hAnsi="Times New Roman" w:cs="Times New Roman"/>
                <w:sz w:val="20"/>
                <w:szCs w:val="20"/>
              </w:rPr>
              <w:t>octenidyny</w:t>
            </w:r>
            <w:proofErr w:type="spellEnd"/>
            <w:r w:rsidRPr="001675FC">
              <w:rPr>
                <w:rFonts w:ascii="Times New Roman" w:hAnsi="Times New Roman" w:cs="Times New Roman"/>
                <w:sz w:val="20"/>
                <w:szCs w:val="20"/>
              </w:rPr>
              <w:t xml:space="preserve">. Bez </w:t>
            </w:r>
            <w:proofErr w:type="spellStart"/>
            <w:r w:rsidRPr="001675FC">
              <w:rPr>
                <w:rFonts w:ascii="Times New Roman" w:hAnsi="Times New Roman" w:cs="Times New Roman"/>
                <w:sz w:val="20"/>
                <w:szCs w:val="20"/>
              </w:rPr>
              <w:t>poliheksanidyny</w:t>
            </w:r>
            <w:proofErr w:type="spellEnd"/>
            <w:r w:rsidRPr="001675FC">
              <w:rPr>
                <w:rFonts w:ascii="Times New Roman" w:hAnsi="Times New Roman" w:cs="Times New Roman"/>
                <w:sz w:val="20"/>
                <w:szCs w:val="20"/>
              </w:rPr>
              <w:t xml:space="preserve">, alkoholu, środków konserwujących. Bezbarwny, bezwonny. Gotowy do użycia. Usuwający skutecznie </w:t>
            </w:r>
            <w:proofErr w:type="spellStart"/>
            <w:r w:rsidRPr="001675FC">
              <w:rPr>
                <w:rFonts w:ascii="Times New Roman" w:hAnsi="Times New Roman" w:cs="Times New Roman"/>
                <w:sz w:val="20"/>
                <w:szCs w:val="20"/>
              </w:rPr>
              <w:t>biofilm</w:t>
            </w:r>
            <w:proofErr w:type="spellEnd"/>
            <w:r w:rsidRPr="001675FC">
              <w:rPr>
                <w:rFonts w:ascii="Times New Roman" w:hAnsi="Times New Roman" w:cs="Times New Roman"/>
                <w:sz w:val="20"/>
                <w:szCs w:val="20"/>
              </w:rPr>
              <w:t xml:space="preserve"> bakteryjny i tkanki martwicze. Bezbolesna aplikacja. Możliwość użycia u alergików. Wyrób medyczny. Pojemność 200 ml. </w:t>
            </w:r>
          </w:p>
        </w:tc>
        <w:tc>
          <w:tcPr>
            <w:tcW w:w="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5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5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Szt. 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17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A217B4" w:rsidRPr="001675FC" w:rsidTr="00A217B4">
        <w:trPr>
          <w:trHeight w:val="749"/>
        </w:trPr>
        <w:tc>
          <w:tcPr>
            <w:tcW w:w="6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217B4" w:rsidRPr="00A217B4" w:rsidRDefault="00A217B4" w:rsidP="00A21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17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Preparat antybakteryjny w formie czepka do mycia głowy i włosów pacjenta. Wykazujący skuteczność wobec B (w tym MRSA), F (Candida </w:t>
            </w:r>
            <w:proofErr w:type="spellStart"/>
            <w:r w:rsidRPr="00A217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albicans</w:t>
            </w:r>
            <w:proofErr w:type="spellEnd"/>
            <w:r w:rsidRPr="00A217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). Nie wymagający użycia wody i nie wymagający spłukiwania. Zawierający </w:t>
            </w:r>
            <w:proofErr w:type="spellStart"/>
            <w:r w:rsidRPr="00A217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dichlorowodorek</w:t>
            </w:r>
            <w:proofErr w:type="spellEnd"/>
            <w:r w:rsidRPr="00A217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217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octenidyny</w:t>
            </w:r>
            <w:proofErr w:type="spellEnd"/>
            <w:r w:rsidRPr="00A217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Bez mydła, substancji zapachowych i barwników. Kosmetyk.</w:t>
            </w:r>
          </w:p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217B4" w:rsidRPr="001675FC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5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57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217B4" w:rsidRPr="001675FC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5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217B4" w:rsidRPr="001675FC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217B4" w:rsidRPr="001675FC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217B4" w:rsidRPr="001675FC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5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A217B4" w:rsidRPr="00A217B4" w:rsidTr="00A217B4">
        <w:trPr>
          <w:trHeight w:val="490"/>
        </w:trPr>
        <w:tc>
          <w:tcPr>
            <w:tcW w:w="6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17B4" w:rsidRPr="00A217B4" w:rsidTr="00A217B4">
        <w:trPr>
          <w:trHeight w:val="490"/>
        </w:trPr>
        <w:tc>
          <w:tcPr>
            <w:tcW w:w="6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17B4" w:rsidRPr="00A217B4" w:rsidTr="00A217B4">
        <w:trPr>
          <w:trHeight w:val="245"/>
        </w:trPr>
        <w:tc>
          <w:tcPr>
            <w:tcW w:w="6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17B4" w:rsidRPr="00A217B4" w:rsidTr="00A217B4">
        <w:trPr>
          <w:trHeight w:val="245"/>
        </w:trPr>
        <w:tc>
          <w:tcPr>
            <w:tcW w:w="6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217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SUMA: 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217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                      -   zł 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217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                      -   zł 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17B4" w:rsidRPr="00A217B4" w:rsidTr="00A217B4">
        <w:trPr>
          <w:trHeight w:val="245"/>
        </w:trPr>
        <w:tc>
          <w:tcPr>
            <w:tcW w:w="6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7B4" w:rsidRPr="00A217B4" w:rsidRDefault="00A217B4" w:rsidP="00A217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C06C0C" w:rsidRPr="001675FC" w:rsidRDefault="00C06C0C" w:rsidP="00C06C0C">
      <w:pPr>
        <w:rPr>
          <w:rFonts w:ascii="Times New Roman" w:hAnsi="Times New Roman" w:cs="Times New Roman"/>
          <w:sz w:val="20"/>
          <w:szCs w:val="20"/>
        </w:rPr>
      </w:pPr>
    </w:p>
    <w:sectPr w:rsidR="00C06C0C" w:rsidRPr="001675FC" w:rsidSect="00C06C0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06C0C"/>
    <w:rsid w:val="001675FC"/>
    <w:rsid w:val="00413487"/>
    <w:rsid w:val="00577A7B"/>
    <w:rsid w:val="00894732"/>
    <w:rsid w:val="00A217B4"/>
    <w:rsid w:val="00AE0A11"/>
    <w:rsid w:val="00B11955"/>
    <w:rsid w:val="00B671B4"/>
    <w:rsid w:val="00C06C0C"/>
    <w:rsid w:val="00E53F01"/>
    <w:rsid w:val="00F56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47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2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Ja</cp:lastModifiedBy>
  <cp:revision>2</cp:revision>
  <dcterms:created xsi:type="dcterms:W3CDTF">2016-05-31T08:34:00Z</dcterms:created>
  <dcterms:modified xsi:type="dcterms:W3CDTF">2016-05-31T08:34:00Z</dcterms:modified>
</cp:coreProperties>
</file>